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91" w:rsidRDefault="00BD2391" w:rsidP="00BD2391">
      <w:pPr>
        <w:spacing w:line="560" w:lineRule="exact"/>
        <w:rPr>
          <w:rFonts w:eastAsia="黑体"/>
          <w:sz w:val="32"/>
          <w:szCs w:val="32"/>
        </w:rPr>
      </w:pPr>
      <w:r>
        <w:rPr>
          <w:rFonts w:eastAsia="黑体"/>
          <w:sz w:val="32"/>
          <w:szCs w:val="32"/>
        </w:rPr>
        <w:t>附件</w:t>
      </w:r>
      <w:r>
        <w:rPr>
          <w:rFonts w:eastAsia="黑体"/>
          <w:sz w:val="32"/>
          <w:szCs w:val="32"/>
        </w:rPr>
        <w:t>1</w:t>
      </w:r>
    </w:p>
    <w:p w:rsidR="00BD2391" w:rsidRDefault="00BD2391" w:rsidP="00BD2391">
      <w:pPr>
        <w:adjustRightInd w:val="0"/>
        <w:snapToGrid w:val="0"/>
        <w:spacing w:line="560" w:lineRule="exact"/>
        <w:jc w:val="center"/>
        <w:rPr>
          <w:rFonts w:eastAsia="方正小标宋简体"/>
          <w:sz w:val="44"/>
          <w:szCs w:val="44"/>
        </w:rPr>
      </w:pPr>
      <w:r>
        <w:rPr>
          <w:rFonts w:eastAsia="方正小标宋简体"/>
          <w:sz w:val="44"/>
          <w:szCs w:val="44"/>
        </w:rPr>
        <w:t>《株洲市房屋交易管理办法》</w:t>
      </w:r>
    </w:p>
    <w:p w:rsidR="00BD2391" w:rsidRDefault="00BD2391" w:rsidP="00BD2391">
      <w:pPr>
        <w:adjustRightInd w:val="0"/>
        <w:snapToGrid w:val="0"/>
        <w:spacing w:line="560" w:lineRule="exact"/>
        <w:jc w:val="center"/>
        <w:rPr>
          <w:rFonts w:eastAsia="楷体_GB2312"/>
          <w:sz w:val="32"/>
          <w:szCs w:val="32"/>
        </w:rPr>
      </w:pPr>
      <w:r>
        <w:rPr>
          <w:rFonts w:eastAsia="楷体_GB2312"/>
          <w:sz w:val="32"/>
          <w:szCs w:val="32"/>
        </w:rPr>
        <w:t>（征求意见稿）</w:t>
      </w:r>
    </w:p>
    <w:p w:rsidR="00BD2391" w:rsidRDefault="00BD2391" w:rsidP="00BD2391">
      <w:pPr>
        <w:adjustRightInd w:val="0"/>
        <w:snapToGrid w:val="0"/>
        <w:spacing w:line="560" w:lineRule="exact"/>
        <w:jc w:val="center"/>
        <w:rPr>
          <w:rFonts w:eastAsia="黑体"/>
          <w:sz w:val="32"/>
          <w:szCs w:val="32"/>
        </w:rPr>
      </w:pPr>
    </w:p>
    <w:p w:rsidR="00BD2391" w:rsidRDefault="00BD2391" w:rsidP="00BD2391">
      <w:pPr>
        <w:pStyle w:val="ListParagraph"/>
        <w:adjustRightInd w:val="0"/>
        <w:snapToGrid w:val="0"/>
        <w:spacing w:line="560" w:lineRule="exact"/>
        <w:ind w:firstLineChars="0" w:firstLine="0"/>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总</w:t>
      </w:r>
      <w:r>
        <w:rPr>
          <w:rFonts w:eastAsia="黑体"/>
          <w:sz w:val="32"/>
          <w:szCs w:val="32"/>
        </w:rPr>
        <w:t xml:space="preserve">  </w:t>
      </w:r>
      <w:r>
        <w:rPr>
          <w:rFonts w:eastAsia="黑体"/>
          <w:sz w:val="32"/>
          <w:szCs w:val="32"/>
        </w:rPr>
        <w:t>则</w:t>
      </w:r>
    </w:p>
    <w:p w:rsidR="00BD2391" w:rsidRDefault="00BD2391" w:rsidP="00BD2391">
      <w:pPr>
        <w:adjustRightInd w:val="0"/>
        <w:snapToGrid w:val="0"/>
        <w:spacing w:line="560" w:lineRule="exact"/>
        <w:rPr>
          <w:rFonts w:eastAsia="仿宋_GB2312"/>
          <w:sz w:val="32"/>
          <w:szCs w:val="32"/>
        </w:rPr>
      </w:pPr>
      <w:r>
        <w:rPr>
          <w:rFonts w:eastAsia="仿宋_GB2312"/>
          <w:b/>
          <w:sz w:val="32"/>
          <w:szCs w:val="32"/>
        </w:rPr>
        <w:t xml:space="preserve">    </w:t>
      </w:r>
      <w:r>
        <w:rPr>
          <w:rFonts w:eastAsia="仿宋_GB2312"/>
          <w:b/>
          <w:sz w:val="32"/>
          <w:szCs w:val="32"/>
        </w:rPr>
        <w:t>第一条</w:t>
      </w:r>
      <w:r>
        <w:rPr>
          <w:rFonts w:eastAsia="仿宋_GB2312"/>
          <w:sz w:val="32"/>
          <w:szCs w:val="32"/>
        </w:rPr>
        <w:t xml:space="preserve">  </w:t>
      </w:r>
      <w:r>
        <w:rPr>
          <w:rFonts w:eastAsia="仿宋_GB2312"/>
          <w:sz w:val="32"/>
          <w:szCs w:val="32"/>
        </w:rPr>
        <w:t>为加强城市房屋交易管理，促进房地产流通，维护房屋交易当事人的合法权益，保障交易、不动产登记安全，根据《中华人民共和国城市房地产管理法》等有关法律、法规、规章，结合本市实际，制定本办法。</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第二条</w:t>
      </w:r>
      <w:r>
        <w:rPr>
          <w:rFonts w:eastAsia="仿宋_GB2312"/>
          <w:sz w:val="32"/>
          <w:szCs w:val="32"/>
        </w:rPr>
        <w:t xml:space="preserve">  </w:t>
      </w:r>
      <w:r>
        <w:rPr>
          <w:rFonts w:eastAsia="仿宋_GB2312"/>
          <w:sz w:val="32"/>
          <w:szCs w:val="32"/>
        </w:rPr>
        <w:t>本办法所称房屋交易，是指本市行政区域范围内的房屋及其附属设施连同相关土地使用权依法转让、抵押、租赁、房地产中介等行为。</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本办法所称房屋交易管理，包括对房屋转让、房屋抵押、房屋租赁和房地产中介服务等活动的管理。</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第三条</w:t>
      </w:r>
      <w:r>
        <w:rPr>
          <w:rFonts w:eastAsia="仿宋_GB2312"/>
          <w:sz w:val="32"/>
          <w:szCs w:val="32"/>
        </w:rPr>
        <w:t xml:space="preserve">  </w:t>
      </w:r>
      <w:r>
        <w:rPr>
          <w:rFonts w:eastAsia="仿宋_GB2312"/>
          <w:sz w:val="32"/>
          <w:szCs w:val="32"/>
        </w:rPr>
        <w:t>房屋交易活动实行实名制管理，应当签订书面合同，实行交易合同登记备案制度和交易资金监管制度。</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房屋交易活动应当遵循公平、自愿、合法和</w:t>
      </w:r>
      <w:hyperlink r:id="rId5" w:tgtFrame="_blank" w:history="1">
        <w:r>
          <w:rPr>
            <w:rFonts w:eastAsia="仿宋_GB2312"/>
            <w:sz w:val="32"/>
            <w:szCs w:val="32"/>
          </w:rPr>
          <w:t>诚实信用</w:t>
        </w:r>
      </w:hyperlink>
      <w:r>
        <w:rPr>
          <w:rFonts w:eastAsia="仿宋_GB2312"/>
          <w:sz w:val="32"/>
          <w:szCs w:val="32"/>
        </w:rPr>
        <w:t>原则。</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第四条</w:t>
      </w:r>
      <w:r>
        <w:rPr>
          <w:rFonts w:eastAsia="仿宋_GB2312"/>
          <w:sz w:val="32"/>
          <w:szCs w:val="32"/>
        </w:rPr>
        <w:t xml:space="preserve">  </w:t>
      </w:r>
      <w:r>
        <w:rPr>
          <w:rFonts w:eastAsia="仿宋_GB2312"/>
          <w:sz w:val="32"/>
          <w:szCs w:val="32"/>
        </w:rPr>
        <w:t>凡在本市行政区域范围内从事房屋交易，实施房屋交易监督管理适用本办法。</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第五条</w:t>
      </w:r>
      <w:r>
        <w:rPr>
          <w:rFonts w:eastAsia="仿宋_GB2312"/>
          <w:sz w:val="32"/>
          <w:szCs w:val="32"/>
        </w:rPr>
        <w:t xml:space="preserve">  </w:t>
      </w:r>
      <w:r>
        <w:rPr>
          <w:rFonts w:eastAsia="仿宋_GB2312"/>
          <w:sz w:val="32"/>
          <w:szCs w:val="32"/>
        </w:rPr>
        <w:t>房产管理部门负责本市房屋交易的监督管理工作，组织实施本办法。</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房产管理部门的主要职责是</w:t>
      </w:r>
      <w:r>
        <w:rPr>
          <w:rFonts w:eastAsia="仿宋_GB2312"/>
          <w:sz w:val="32"/>
          <w:szCs w:val="32"/>
        </w:rPr>
        <w:t>:</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（一）贯彻执行国家和地方的房屋交易政策，制定房屋</w:t>
      </w:r>
      <w:r>
        <w:rPr>
          <w:rFonts w:eastAsia="仿宋_GB2312"/>
          <w:sz w:val="32"/>
          <w:szCs w:val="32"/>
        </w:rPr>
        <w:lastRenderedPageBreak/>
        <w:t>交易具体工作规程和制度；</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（二）提供交易服务场所，搭建房屋交易服务信息平台，提供房源信息核验、房屋交易信息查询等服务，办理房屋交易合同备案；</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（三）对交易主体实施审查，对交易客体实施核验，确认房屋交易价格，对交易行为和交易资金进行监管；</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（四）依法搭建楼盘表，做好房屋面积管理；</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（五）检测分析房地产市场，公示市场信息；</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（六）建立健全房地产市场信用管理系统和评价体系；</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（七）负责对房地产交易的咨询、评估、经纪等中介服务机构的管理，查处房屋交易活动中的违法行为</w:t>
      </w:r>
      <w:r>
        <w:rPr>
          <w:rFonts w:eastAsia="仿宋_GB2312"/>
          <w:sz w:val="32"/>
          <w:szCs w:val="32"/>
        </w:rPr>
        <w:t>;</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（八）协同不动产登记部门做好房屋登记工作，协助相关部门开展房地产领域的税收征管、人口管理等工作；</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国土资源、建设、规划、工商、税务、物价、公安等有关部门按照各自法定职责，协同做好房屋交易管理工作。</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第六条</w:t>
      </w:r>
      <w:r>
        <w:rPr>
          <w:rFonts w:eastAsia="仿宋_GB2312"/>
          <w:sz w:val="32"/>
          <w:szCs w:val="32"/>
        </w:rPr>
        <w:t xml:space="preserve">  </w:t>
      </w:r>
      <w:r>
        <w:rPr>
          <w:rFonts w:eastAsia="仿宋_GB2312"/>
          <w:sz w:val="32"/>
          <w:szCs w:val="32"/>
        </w:rPr>
        <w:t>房产管理部门在履行房屋交易监管职责时，应当遵循加强管理与改善服务相结合、行政监管和社会监督相结合的原则，保障房屋交易安全、便捷、有序、规范进行。</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国土资源部门在办理房屋不动产登记时，应当核实房屋交易监管手续，未经交易监管的房屋不得办理该不动产权利登记。</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第七条</w:t>
      </w:r>
      <w:r>
        <w:rPr>
          <w:rFonts w:eastAsia="仿宋_GB2312"/>
          <w:sz w:val="32"/>
          <w:szCs w:val="32"/>
        </w:rPr>
        <w:t xml:space="preserve">  </w:t>
      </w:r>
      <w:r>
        <w:rPr>
          <w:rFonts w:eastAsia="仿宋_GB2312"/>
          <w:sz w:val="32"/>
          <w:szCs w:val="32"/>
        </w:rPr>
        <w:t>房产管理部门应当建立健全房屋交易信息化平台并制定使用规则。</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房产管理部门、国土资源部门应当加强房屋交易信息和</w:t>
      </w:r>
      <w:r>
        <w:rPr>
          <w:rFonts w:eastAsia="仿宋_GB2312"/>
          <w:sz w:val="32"/>
          <w:szCs w:val="32"/>
        </w:rPr>
        <w:lastRenderedPageBreak/>
        <w:t>不动产登记信息无缝对接，并制定信息共享与应用规则。</w:t>
      </w:r>
    </w:p>
    <w:p w:rsidR="00BD2391" w:rsidRDefault="00BD2391" w:rsidP="00BD2391">
      <w:pPr>
        <w:adjustRightInd w:val="0"/>
        <w:snapToGrid w:val="0"/>
        <w:spacing w:line="560" w:lineRule="exact"/>
        <w:ind w:firstLineChars="200" w:firstLine="640"/>
        <w:jc w:val="center"/>
        <w:rPr>
          <w:rFonts w:eastAsia="仿宋_GB2312"/>
          <w:sz w:val="32"/>
          <w:szCs w:val="32"/>
        </w:rPr>
      </w:pPr>
    </w:p>
    <w:p w:rsidR="00BD2391" w:rsidRDefault="00BD2391" w:rsidP="00BD2391">
      <w:pPr>
        <w:adjustRightInd w:val="0"/>
        <w:snapToGrid w:val="0"/>
        <w:spacing w:line="560" w:lineRule="exact"/>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房屋转让</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第八条</w:t>
      </w:r>
      <w:r>
        <w:rPr>
          <w:rFonts w:eastAsia="仿宋_GB2312"/>
          <w:sz w:val="32"/>
          <w:szCs w:val="32"/>
        </w:rPr>
        <w:t xml:space="preserve">  </w:t>
      </w:r>
      <w:r>
        <w:rPr>
          <w:rFonts w:eastAsia="仿宋_GB2312"/>
          <w:sz w:val="32"/>
          <w:szCs w:val="32"/>
        </w:rPr>
        <w:t>本办法所称房屋转让，是指房屋权利人通过买卖、赠与或者其他合法方式将其房屋转移给他人的行为。</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前款所称其他合法方式，主要包括下列行为：</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（一）以房屋作价入股、与他人成立企业法人，房屋</w:t>
      </w:r>
      <w:proofErr w:type="gramStart"/>
      <w:r>
        <w:rPr>
          <w:rFonts w:eastAsia="仿宋_GB2312"/>
          <w:sz w:val="32"/>
          <w:szCs w:val="32"/>
        </w:rPr>
        <w:t>权属发</w:t>
      </w:r>
      <w:proofErr w:type="gramEnd"/>
      <w:r>
        <w:rPr>
          <w:rFonts w:eastAsia="仿宋_GB2312"/>
          <w:sz w:val="32"/>
          <w:szCs w:val="32"/>
        </w:rPr>
        <w:t>性变更的：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（二）一方提供土地使用权，另一方或者多方提供资金，合资、合作开发经营房地产，而使房屋权属发生变更的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（三）因企业被收购、兼并合并，房屋权属随之转移的；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（四）以房屋抵债的；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（五）法律、法规规定的其他情形。</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第九条</w:t>
      </w:r>
      <w:r>
        <w:rPr>
          <w:rFonts w:eastAsia="仿宋_GB2312"/>
          <w:sz w:val="32"/>
          <w:szCs w:val="32"/>
        </w:rPr>
        <w:t xml:space="preserve">  </w:t>
      </w:r>
      <w:r>
        <w:rPr>
          <w:rFonts w:eastAsia="仿宋_GB2312"/>
          <w:sz w:val="32"/>
          <w:szCs w:val="32"/>
        </w:rPr>
        <w:t>房屋转让，应当按照下列程序办理：</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（一）房屋转让当事人签订书面转让合同；</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（二）房屋转让当事人在房屋转让合同签订后</w:t>
      </w:r>
      <w:r>
        <w:rPr>
          <w:rFonts w:eastAsia="仿宋_GB2312"/>
          <w:sz w:val="32"/>
          <w:szCs w:val="32"/>
        </w:rPr>
        <w:t>90</w:t>
      </w:r>
      <w:r>
        <w:rPr>
          <w:rFonts w:eastAsia="仿宋_GB2312"/>
          <w:sz w:val="32"/>
          <w:szCs w:val="32"/>
        </w:rPr>
        <w:t>日内持房屋权属证书或不动产权属证明书、当事人的合法身份证明、转让合同等资料向房产管理部门提出合同备案申请，并如实申报成交价格；</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（三）房产管理部门对提交的资料进行审查，并在收到备案申请之日起</w:t>
      </w:r>
      <w:r>
        <w:rPr>
          <w:rFonts w:eastAsia="仿宋_GB2312"/>
          <w:sz w:val="32"/>
          <w:szCs w:val="32"/>
        </w:rPr>
        <w:t>2</w:t>
      </w:r>
      <w:r>
        <w:rPr>
          <w:rFonts w:eastAsia="仿宋_GB2312"/>
          <w:sz w:val="32"/>
          <w:szCs w:val="32"/>
        </w:rPr>
        <w:t>个工作日内完成审核；</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（四）房产管理部门将备案信息记载于楼盘表，核发房屋交易告知单。</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第十条</w:t>
      </w:r>
      <w:r>
        <w:rPr>
          <w:rFonts w:eastAsia="仿宋_GB2312"/>
          <w:sz w:val="32"/>
          <w:szCs w:val="32"/>
        </w:rPr>
        <w:t xml:space="preserve">  </w:t>
      </w:r>
      <w:r>
        <w:rPr>
          <w:rFonts w:eastAsia="仿宋_GB2312"/>
          <w:sz w:val="32"/>
          <w:szCs w:val="32"/>
        </w:rPr>
        <w:t>房屋转让合同应当载明下列主要内容：</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（一）双方当事人的姓名或者名称、住所；</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（二）房屋权属证书或不动产权属证书编号；</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（三）房屋</w:t>
      </w:r>
      <w:proofErr w:type="gramStart"/>
      <w:r>
        <w:rPr>
          <w:rFonts w:eastAsia="仿宋_GB2312"/>
          <w:sz w:val="32"/>
          <w:szCs w:val="32"/>
        </w:rPr>
        <w:t>座落</w:t>
      </w:r>
      <w:proofErr w:type="gramEnd"/>
      <w:r>
        <w:rPr>
          <w:rFonts w:eastAsia="仿宋_GB2312"/>
          <w:sz w:val="32"/>
          <w:szCs w:val="32"/>
        </w:rPr>
        <w:t>位置、面积；</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（四）房屋用途及产权来源；</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（五）成交价格及支付方式；</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（六）违约责任；</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（七）双方约定的其他事项。</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第十一条</w:t>
      </w:r>
      <w:r>
        <w:rPr>
          <w:rFonts w:eastAsia="仿宋_GB2312"/>
          <w:sz w:val="32"/>
          <w:szCs w:val="32"/>
        </w:rPr>
        <w:t xml:space="preserve">  </w:t>
      </w:r>
      <w:r>
        <w:rPr>
          <w:rFonts w:eastAsia="仿宋_GB2312"/>
          <w:sz w:val="32"/>
          <w:szCs w:val="32"/>
        </w:rPr>
        <w:t>下列房屋，不得转让：</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（一）属于临时建筑或者违法建筑的；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（二）被依法查封或者其他形式限制转让的；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（三）违反规划、设计、消防等规定以及工程建设强制性标准进行分割转让的；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（四）法律、行政法规规定禁止转让的其他情形。</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物业管理用房、通道、消防间、设备层等属于建筑物区分所有权中共有部分的，不得单独转让。</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第十二条</w:t>
      </w:r>
      <w:r>
        <w:rPr>
          <w:rFonts w:eastAsia="仿宋_GB2312"/>
          <w:b/>
          <w:sz w:val="32"/>
          <w:szCs w:val="32"/>
        </w:rPr>
        <w:t xml:space="preserve">  </w:t>
      </w:r>
      <w:r>
        <w:rPr>
          <w:rFonts w:eastAsia="仿宋_GB2312"/>
          <w:sz w:val="32"/>
          <w:szCs w:val="32"/>
        </w:rPr>
        <w:t>房屋转让的基本单元应当符合规划、建设审批的要求，有固定界限，可以独立使用。</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成套的住房，以套为基本单元；非成套的住房，以幢、层、间等为基本单元。</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商业、办公等非住房，以幢、层、套、间等为基本单元。</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第十三条</w:t>
      </w:r>
      <w:r>
        <w:rPr>
          <w:rFonts w:eastAsia="仿宋_GB2312"/>
          <w:sz w:val="32"/>
          <w:szCs w:val="32"/>
        </w:rPr>
        <w:t xml:space="preserve">  </w:t>
      </w:r>
      <w:r>
        <w:rPr>
          <w:rFonts w:eastAsia="仿宋_GB2312"/>
          <w:sz w:val="32"/>
          <w:szCs w:val="32"/>
        </w:rPr>
        <w:t>房屋租赁期间出租人出售租赁房屋的，应当提前三个月书面通知承租人，承租人在同等条件下有优先购买权。</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第十四条</w:t>
      </w:r>
      <w:r>
        <w:rPr>
          <w:rFonts w:eastAsia="仿宋_GB2312"/>
          <w:sz w:val="32"/>
          <w:szCs w:val="32"/>
        </w:rPr>
        <w:t xml:space="preserve">  </w:t>
      </w:r>
      <w:r>
        <w:rPr>
          <w:rFonts w:eastAsia="仿宋_GB2312"/>
          <w:sz w:val="32"/>
          <w:szCs w:val="32"/>
        </w:rPr>
        <w:t>商品房销售实行商品房预售许可制度和现</w:t>
      </w:r>
      <w:r>
        <w:rPr>
          <w:rFonts w:eastAsia="仿宋_GB2312"/>
          <w:sz w:val="32"/>
          <w:szCs w:val="32"/>
        </w:rPr>
        <w:lastRenderedPageBreak/>
        <w:t>售备案制度。</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商品房交易还应当符合《城市商品房预售管理办法》、《城市商品房销售管理办法》的规定。</w:t>
      </w:r>
    </w:p>
    <w:p w:rsidR="00BD2391" w:rsidRDefault="00BD2391" w:rsidP="00BD2391">
      <w:pPr>
        <w:adjustRightInd w:val="0"/>
        <w:snapToGrid w:val="0"/>
        <w:spacing w:line="560" w:lineRule="exact"/>
        <w:ind w:firstLineChars="200" w:firstLine="640"/>
        <w:rPr>
          <w:rFonts w:eastAsia="仿宋_GB2312"/>
          <w:sz w:val="32"/>
          <w:szCs w:val="32"/>
        </w:rPr>
      </w:pPr>
    </w:p>
    <w:p w:rsidR="00BD2391" w:rsidRDefault="00BD2391" w:rsidP="00BD2391">
      <w:pPr>
        <w:pStyle w:val="ListParagraph"/>
        <w:adjustRightInd w:val="0"/>
        <w:snapToGrid w:val="0"/>
        <w:spacing w:line="560" w:lineRule="exact"/>
        <w:ind w:firstLineChars="0" w:firstLine="0"/>
        <w:jc w:val="center"/>
        <w:rPr>
          <w:rFonts w:eastAsia="黑体"/>
          <w:sz w:val="32"/>
          <w:szCs w:val="32"/>
        </w:rPr>
      </w:pPr>
      <w:r>
        <w:rPr>
          <w:rFonts w:eastAsia="黑体"/>
          <w:sz w:val="32"/>
          <w:szCs w:val="32"/>
        </w:rPr>
        <w:t>第三章　房屋抵押</w:t>
      </w:r>
    </w:p>
    <w:p w:rsidR="00BD2391" w:rsidRDefault="00BD2391" w:rsidP="00BD2391">
      <w:pPr>
        <w:adjustRightInd w:val="0"/>
        <w:snapToGrid w:val="0"/>
        <w:spacing w:line="560" w:lineRule="exact"/>
        <w:ind w:firstLineChars="196" w:firstLine="630"/>
        <w:rPr>
          <w:rFonts w:eastAsia="仿宋_GB2312"/>
          <w:sz w:val="32"/>
          <w:szCs w:val="32"/>
        </w:rPr>
      </w:pPr>
      <w:r>
        <w:rPr>
          <w:rFonts w:eastAsia="仿宋_GB2312"/>
          <w:b/>
          <w:sz w:val="32"/>
          <w:szCs w:val="32"/>
        </w:rPr>
        <w:t>第十五条</w:t>
      </w:r>
      <w:r>
        <w:rPr>
          <w:rFonts w:eastAsia="仿宋_GB2312"/>
          <w:sz w:val="32"/>
          <w:szCs w:val="32"/>
        </w:rPr>
        <w:t xml:space="preserve">  </w:t>
      </w:r>
      <w:r>
        <w:rPr>
          <w:rFonts w:eastAsia="仿宋_GB2312"/>
          <w:sz w:val="32"/>
          <w:szCs w:val="32"/>
        </w:rPr>
        <w:t>本办法所称房屋抵押，是指房屋抵押人以其合法的房屋以不转移占有的方式向抵押权人提供债务履行担保的行为。</w:t>
      </w:r>
      <w:r>
        <w:rPr>
          <w:rFonts w:eastAsia="仿宋_GB2312"/>
          <w:sz w:val="32"/>
          <w:szCs w:val="32"/>
        </w:rPr>
        <w:t xml:space="preserve"> </w:t>
      </w:r>
    </w:p>
    <w:p w:rsidR="00BD2391" w:rsidRDefault="00BD2391" w:rsidP="00BD2391">
      <w:pPr>
        <w:adjustRightInd w:val="0"/>
        <w:snapToGrid w:val="0"/>
        <w:spacing w:line="560" w:lineRule="exact"/>
        <w:ind w:firstLineChars="199" w:firstLine="639"/>
        <w:rPr>
          <w:rFonts w:eastAsia="仿宋_GB2312"/>
          <w:sz w:val="32"/>
          <w:szCs w:val="32"/>
        </w:rPr>
      </w:pPr>
      <w:r>
        <w:rPr>
          <w:rFonts w:eastAsia="仿宋_GB2312"/>
          <w:b/>
          <w:sz w:val="32"/>
          <w:szCs w:val="32"/>
        </w:rPr>
        <w:t>第十六条</w:t>
      </w:r>
      <w:r>
        <w:rPr>
          <w:rFonts w:eastAsia="仿宋_GB2312"/>
          <w:sz w:val="32"/>
          <w:szCs w:val="32"/>
        </w:rPr>
        <w:t xml:space="preserve">  </w:t>
      </w:r>
      <w:r>
        <w:rPr>
          <w:rFonts w:eastAsia="仿宋_GB2312"/>
          <w:sz w:val="32"/>
          <w:szCs w:val="32"/>
        </w:rPr>
        <w:t>以依法取得的房屋所有权抵押的，该房屋占用范围内的土地使用权必须同时抵押。</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第十七条</w:t>
      </w:r>
      <w:r>
        <w:rPr>
          <w:rFonts w:eastAsia="仿宋_GB2312"/>
          <w:sz w:val="32"/>
          <w:szCs w:val="32"/>
        </w:rPr>
        <w:t xml:space="preserve">  </w:t>
      </w:r>
      <w:r>
        <w:rPr>
          <w:rFonts w:eastAsia="仿宋_GB2312"/>
          <w:sz w:val="32"/>
          <w:szCs w:val="32"/>
        </w:rPr>
        <w:t>房屋抵押，按照下列程序办理：</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（一）房屋抵押当事人签订书面主债权合同、抵押合同；</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（二）房屋抵押当事人提交抵押合同、主债权合同等资料向房产管理部门提出备案申请；</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（三）房产管理部门对提交资料进行审查，核对抵押主体和抵押客体是否存在禁止抵押情形，对符合规定的备案申请在收到申请之日起</w:t>
      </w:r>
      <w:r>
        <w:rPr>
          <w:rFonts w:eastAsia="仿宋_GB2312"/>
          <w:sz w:val="32"/>
          <w:szCs w:val="32"/>
        </w:rPr>
        <w:t>2</w:t>
      </w:r>
      <w:r>
        <w:rPr>
          <w:rFonts w:eastAsia="仿宋_GB2312"/>
          <w:sz w:val="32"/>
          <w:szCs w:val="32"/>
        </w:rPr>
        <w:t>个工作日内完成审核；</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（四）房产管理部门将备案信息记载于楼盘表，核发房屋交易告知单。</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第十八条</w:t>
      </w:r>
      <w:r>
        <w:rPr>
          <w:rFonts w:eastAsia="仿宋_GB2312"/>
          <w:sz w:val="32"/>
          <w:szCs w:val="32"/>
        </w:rPr>
        <w:t xml:space="preserve">  </w:t>
      </w:r>
      <w:r>
        <w:rPr>
          <w:rFonts w:eastAsia="仿宋_GB2312"/>
          <w:sz w:val="32"/>
          <w:szCs w:val="32"/>
        </w:rPr>
        <w:t>房屋抵押合同应当载明下列主要内容：</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r>
        <w:rPr>
          <w:rFonts w:eastAsia="仿宋_GB2312"/>
          <w:sz w:val="32"/>
          <w:szCs w:val="32"/>
        </w:rPr>
        <w:t>抵押人、抵押权人的名称或者个人姓名、住所；</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二</w:t>
      </w:r>
      <w:r>
        <w:rPr>
          <w:rFonts w:eastAsia="仿宋_GB2312"/>
          <w:sz w:val="32"/>
          <w:szCs w:val="32"/>
        </w:rPr>
        <w:t>)</w:t>
      </w:r>
      <w:r>
        <w:rPr>
          <w:rFonts w:eastAsia="仿宋_GB2312"/>
          <w:sz w:val="32"/>
          <w:szCs w:val="32"/>
        </w:rPr>
        <w:t>主债权的种类、数额；</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三</w:t>
      </w:r>
      <w:r>
        <w:rPr>
          <w:rFonts w:eastAsia="仿宋_GB2312"/>
          <w:sz w:val="32"/>
          <w:szCs w:val="32"/>
        </w:rPr>
        <w:t>)</w:t>
      </w:r>
      <w:r>
        <w:rPr>
          <w:rFonts w:eastAsia="仿宋_GB2312"/>
          <w:sz w:val="32"/>
          <w:szCs w:val="32"/>
        </w:rPr>
        <w:t>抵押房地产的处所、名称、状况、建筑面积、用地面积以及四至等；</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四</w:t>
      </w:r>
      <w:r>
        <w:rPr>
          <w:rFonts w:eastAsia="仿宋_GB2312"/>
          <w:sz w:val="32"/>
          <w:szCs w:val="32"/>
        </w:rPr>
        <w:t>)</w:t>
      </w:r>
      <w:r>
        <w:rPr>
          <w:rFonts w:eastAsia="仿宋_GB2312"/>
          <w:sz w:val="32"/>
          <w:szCs w:val="32"/>
        </w:rPr>
        <w:t>抵押房地产的价值；</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五</w:t>
      </w:r>
      <w:r>
        <w:rPr>
          <w:rFonts w:eastAsia="仿宋_GB2312"/>
          <w:sz w:val="32"/>
          <w:szCs w:val="32"/>
        </w:rPr>
        <w:t>)</w:t>
      </w:r>
      <w:r>
        <w:rPr>
          <w:rFonts w:eastAsia="仿宋_GB2312"/>
          <w:sz w:val="32"/>
          <w:szCs w:val="32"/>
        </w:rPr>
        <w:t>抵押房地产的占用管理人、占用管理方式、占用管理责任以及意外损毁、灭失的责任；</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六</w:t>
      </w:r>
      <w:r>
        <w:rPr>
          <w:rFonts w:eastAsia="仿宋_GB2312"/>
          <w:sz w:val="32"/>
          <w:szCs w:val="32"/>
        </w:rPr>
        <w:t>)</w:t>
      </w:r>
      <w:r>
        <w:rPr>
          <w:rFonts w:eastAsia="仿宋_GB2312"/>
          <w:sz w:val="32"/>
          <w:szCs w:val="32"/>
        </w:rPr>
        <w:t>债务人履行债务的期限；</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七</w:t>
      </w:r>
      <w:r>
        <w:rPr>
          <w:rFonts w:eastAsia="仿宋_GB2312"/>
          <w:sz w:val="32"/>
          <w:szCs w:val="32"/>
        </w:rPr>
        <w:t>)</w:t>
      </w:r>
      <w:r>
        <w:rPr>
          <w:rFonts w:eastAsia="仿宋_GB2312"/>
          <w:sz w:val="32"/>
          <w:szCs w:val="32"/>
        </w:rPr>
        <w:t>抵押权灭失的条件；</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八</w:t>
      </w:r>
      <w:r>
        <w:rPr>
          <w:rFonts w:eastAsia="仿宋_GB2312"/>
          <w:sz w:val="32"/>
          <w:szCs w:val="32"/>
        </w:rPr>
        <w:t>)</w:t>
      </w:r>
      <w:r>
        <w:rPr>
          <w:rFonts w:eastAsia="仿宋_GB2312"/>
          <w:sz w:val="32"/>
          <w:szCs w:val="32"/>
        </w:rPr>
        <w:t>违约责任；</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九</w:t>
      </w:r>
      <w:r>
        <w:rPr>
          <w:rFonts w:eastAsia="仿宋_GB2312"/>
          <w:sz w:val="32"/>
          <w:szCs w:val="32"/>
        </w:rPr>
        <w:t>)</w:t>
      </w:r>
      <w:r>
        <w:rPr>
          <w:rFonts w:eastAsia="仿宋_GB2312"/>
          <w:sz w:val="32"/>
          <w:szCs w:val="32"/>
        </w:rPr>
        <w:t>争议解决方式；</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十</w:t>
      </w:r>
      <w:r>
        <w:rPr>
          <w:rFonts w:eastAsia="仿宋_GB2312"/>
          <w:sz w:val="32"/>
          <w:szCs w:val="32"/>
        </w:rPr>
        <w:t>)</w:t>
      </w:r>
      <w:r>
        <w:rPr>
          <w:rFonts w:eastAsia="仿宋_GB2312"/>
          <w:sz w:val="32"/>
          <w:szCs w:val="32"/>
        </w:rPr>
        <w:t>抵押合同订立的时间与地点；</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十一</w:t>
      </w:r>
      <w:r>
        <w:rPr>
          <w:rFonts w:eastAsia="仿宋_GB2312"/>
          <w:sz w:val="32"/>
          <w:szCs w:val="32"/>
        </w:rPr>
        <w:t>)</w:t>
      </w:r>
      <w:r>
        <w:rPr>
          <w:rFonts w:eastAsia="仿宋_GB2312"/>
          <w:sz w:val="32"/>
          <w:szCs w:val="32"/>
        </w:rPr>
        <w:t>双方约定的其他事项。</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第十九条</w:t>
      </w:r>
      <w:r>
        <w:rPr>
          <w:rFonts w:eastAsia="仿宋_GB2312"/>
          <w:sz w:val="32"/>
          <w:szCs w:val="32"/>
        </w:rPr>
        <w:t xml:space="preserve">  </w:t>
      </w:r>
      <w:r>
        <w:rPr>
          <w:rFonts w:eastAsia="仿宋_GB2312"/>
          <w:sz w:val="32"/>
          <w:szCs w:val="32"/>
        </w:rPr>
        <w:t>房屋抵押期满，抵押人未按照约定偿还债务的，抵押权人有权依法以抵押的房屋拍卖所得的价款优先受偿。</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第二十条</w:t>
      </w:r>
      <w:r>
        <w:rPr>
          <w:rFonts w:eastAsia="仿宋_GB2312"/>
          <w:sz w:val="32"/>
          <w:szCs w:val="32"/>
        </w:rPr>
        <w:t xml:space="preserve">  </w:t>
      </w:r>
      <w:r>
        <w:rPr>
          <w:rFonts w:eastAsia="仿宋_GB2312"/>
          <w:sz w:val="32"/>
          <w:szCs w:val="32"/>
        </w:rPr>
        <w:t>同一房屋签订多个抵押合同的，按办理抵押登记的先后顺序优先受偿。</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第二十一条</w:t>
      </w:r>
      <w:r>
        <w:rPr>
          <w:rFonts w:eastAsia="仿宋_GB2312"/>
          <w:sz w:val="32"/>
          <w:szCs w:val="32"/>
        </w:rPr>
        <w:t xml:space="preserve">  </w:t>
      </w:r>
      <w:r>
        <w:rPr>
          <w:rFonts w:eastAsia="仿宋_GB2312"/>
          <w:sz w:val="32"/>
          <w:szCs w:val="32"/>
        </w:rPr>
        <w:t>经抵押权人同意，抵押房屋可以转让或者出租。</w:t>
      </w:r>
    </w:p>
    <w:p w:rsidR="00BD2391" w:rsidRDefault="00BD2391" w:rsidP="00BD2391">
      <w:pPr>
        <w:pStyle w:val="ListParagraph"/>
        <w:adjustRightInd w:val="0"/>
        <w:snapToGrid w:val="0"/>
        <w:spacing w:line="560" w:lineRule="exact"/>
        <w:ind w:firstLineChars="1250" w:firstLine="4000"/>
        <w:rPr>
          <w:rFonts w:eastAsia="仿宋_GB2312"/>
          <w:sz w:val="32"/>
          <w:szCs w:val="32"/>
        </w:rPr>
      </w:pPr>
    </w:p>
    <w:p w:rsidR="00BD2391" w:rsidRDefault="00BD2391" w:rsidP="00BD2391">
      <w:pPr>
        <w:pStyle w:val="ListParagraph"/>
        <w:adjustRightInd w:val="0"/>
        <w:snapToGrid w:val="0"/>
        <w:spacing w:line="560" w:lineRule="exact"/>
        <w:ind w:firstLineChars="0" w:firstLine="0"/>
        <w:jc w:val="center"/>
        <w:rPr>
          <w:rFonts w:eastAsia="黑体"/>
          <w:sz w:val="32"/>
          <w:szCs w:val="32"/>
        </w:rPr>
      </w:pPr>
      <w:r>
        <w:rPr>
          <w:rFonts w:eastAsia="黑体"/>
          <w:sz w:val="32"/>
          <w:szCs w:val="32"/>
        </w:rPr>
        <w:t>第四章　房屋租赁</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第二十二条</w:t>
      </w:r>
      <w:r>
        <w:rPr>
          <w:rFonts w:eastAsia="仿宋_GB2312"/>
          <w:b/>
          <w:sz w:val="32"/>
          <w:szCs w:val="32"/>
        </w:rPr>
        <w:t xml:space="preserve">  </w:t>
      </w:r>
      <w:r>
        <w:rPr>
          <w:rFonts w:eastAsia="仿宋_GB2312"/>
          <w:sz w:val="32"/>
          <w:szCs w:val="32"/>
        </w:rPr>
        <w:t>房屋租赁是指房屋所有权人作为出租人将其房屋及其附属设施提供给承租人使用，由承租人向出租人支付租金的行为。</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第二十三条</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下列房屋不得出租：</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（一）未依法取得房屋所有权或不动产权属证书的；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（二）权属有争议的；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（三）属于违法建筑的；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（四）不符合安全标准的；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（五）违反规定改变房屋使用性质的；</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（六）法律、法规规定禁止出租的其他情形。</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第二十四条</w:t>
      </w:r>
      <w:r>
        <w:rPr>
          <w:rFonts w:eastAsia="仿宋_GB2312"/>
          <w:sz w:val="32"/>
          <w:szCs w:val="32"/>
        </w:rPr>
        <w:t xml:space="preserve">  </w:t>
      </w:r>
      <w:r>
        <w:rPr>
          <w:rFonts w:eastAsia="仿宋_GB2312"/>
          <w:sz w:val="32"/>
          <w:szCs w:val="32"/>
        </w:rPr>
        <w:t>房屋租赁，出租人和承租人应当签订书面租赁合同，并自合同签订之日起三十日内，向房产管理部门登记备案。</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第二十五条</w:t>
      </w:r>
      <w:r>
        <w:rPr>
          <w:rFonts w:eastAsia="仿宋_GB2312"/>
          <w:b/>
          <w:sz w:val="32"/>
          <w:szCs w:val="32"/>
        </w:rPr>
        <w:t xml:space="preserve">  </w:t>
      </w:r>
      <w:r>
        <w:rPr>
          <w:rFonts w:eastAsia="仿宋_GB2312"/>
          <w:sz w:val="32"/>
          <w:szCs w:val="32"/>
        </w:rPr>
        <w:t>公有住房</w:t>
      </w:r>
      <w:proofErr w:type="gramStart"/>
      <w:r>
        <w:rPr>
          <w:rFonts w:eastAsia="仿宋_GB2312"/>
          <w:sz w:val="32"/>
          <w:szCs w:val="32"/>
        </w:rPr>
        <w:t>和公租住房</w:t>
      </w:r>
      <w:proofErr w:type="gramEnd"/>
      <w:r>
        <w:rPr>
          <w:rFonts w:eastAsia="仿宋_GB2312"/>
          <w:sz w:val="32"/>
          <w:szCs w:val="32"/>
        </w:rPr>
        <w:t>租金，应当执行政府价格主管部门制定的标准，其他房屋租金由租赁双方当事人协商议定。</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第二十六条</w:t>
      </w:r>
      <w:r>
        <w:rPr>
          <w:rFonts w:eastAsia="仿宋_GB2312"/>
          <w:sz w:val="32"/>
          <w:szCs w:val="32"/>
        </w:rPr>
        <w:t xml:space="preserve">  </w:t>
      </w:r>
      <w:r>
        <w:rPr>
          <w:rFonts w:eastAsia="仿宋_GB2312"/>
          <w:sz w:val="32"/>
          <w:szCs w:val="32"/>
        </w:rPr>
        <w:t>房屋租赁期间内，因赠与、析产、继承或者买卖转让房屋的，原房屋租赁合同继续有效。</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第二十七条</w:t>
      </w:r>
      <w:r>
        <w:rPr>
          <w:rFonts w:eastAsia="仿宋_GB2312"/>
          <w:b/>
          <w:sz w:val="32"/>
          <w:szCs w:val="32"/>
        </w:rPr>
        <w:t xml:space="preserve">  </w:t>
      </w:r>
      <w:r>
        <w:rPr>
          <w:rFonts w:eastAsia="仿宋_GB2312"/>
          <w:sz w:val="32"/>
          <w:szCs w:val="32"/>
        </w:rPr>
        <w:t>以已出租的房屋抵押的，抵押人应当将租赁情况告知抵押权人，并将抵押情况告知承租人。原租赁合同继续有效。</w:t>
      </w:r>
    </w:p>
    <w:p w:rsidR="00BD2391" w:rsidRDefault="00BD2391" w:rsidP="00BD2391">
      <w:pPr>
        <w:pStyle w:val="ListParagraph"/>
        <w:adjustRightInd w:val="0"/>
        <w:snapToGrid w:val="0"/>
        <w:spacing w:line="560" w:lineRule="exact"/>
        <w:ind w:firstLineChars="1000" w:firstLine="3213"/>
        <w:rPr>
          <w:rFonts w:eastAsia="仿宋_GB2312"/>
          <w:b/>
          <w:sz w:val="32"/>
          <w:szCs w:val="32"/>
        </w:rPr>
      </w:pPr>
    </w:p>
    <w:p w:rsidR="00BD2391" w:rsidRDefault="00BD2391" w:rsidP="00BD2391">
      <w:pPr>
        <w:pStyle w:val="ListParagraph"/>
        <w:adjustRightInd w:val="0"/>
        <w:snapToGrid w:val="0"/>
        <w:spacing w:line="560" w:lineRule="exact"/>
        <w:ind w:firstLineChars="0" w:firstLine="0"/>
        <w:jc w:val="center"/>
        <w:rPr>
          <w:rFonts w:eastAsia="黑体"/>
          <w:sz w:val="32"/>
          <w:szCs w:val="32"/>
        </w:rPr>
      </w:pPr>
      <w:r>
        <w:rPr>
          <w:rFonts w:eastAsia="黑体"/>
          <w:sz w:val="32"/>
          <w:szCs w:val="32"/>
        </w:rPr>
        <w:t>第五章　房地产中介服务</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第二十八条</w:t>
      </w:r>
      <w:r>
        <w:rPr>
          <w:rFonts w:eastAsia="仿宋_GB2312"/>
          <w:sz w:val="32"/>
          <w:szCs w:val="32"/>
        </w:rPr>
        <w:t xml:space="preserve">  </w:t>
      </w:r>
      <w:r>
        <w:rPr>
          <w:rFonts w:eastAsia="仿宋_GB2312"/>
          <w:sz w:val="32"/>
          <w:szCs w:val="32"/>
        </w:rPr>
        <w:t>本办法所称房地产中介服务，是指房地产咨询、房地产价格评估、房地产经纪等活动的总称。</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房地产中介服务机构包括房地产咨询机构、房地产价格评估机构、房地产经纪机构等。</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第二十九条</w:t>
      </w:r>
      <w:r>
        <w:rPr>
          <w:rFonts w:eastAsia="仿宋_GB2312"/>
          <w:sz w:val="32"/>
          <w:szCs w:val="32"/>
        </w:rPr>
        <w:t xml:space="preserve">  </w:t>
      </w:r>
      <w:r>
        <w:rPr>
          <w:rFonts w:eastAsia="仿宋_GB2312"/>
          <w:sz w:val="32"/>
          <w:szCs w:val="32"/>
        </w:rPr>
        <w:t>从事房地产中介服务的机构和人员应当取得建设（房产）行政主管部门颁发的资质、资格证书，向</w:t>
      </w:r>
      <w:r>
        <w:rPr>
          <w:rFonts w:eastAsia="仿宋_GB2312"/>
          <w:sz w:val="32"/>
          <w:szCs w:val="32"/>
        </w:rPr>
        <w:lastRenderedPageBreak/>
        <w:t>工商行政主管部门申请设立登记，领取营业执照，方可从事房产中介服务。</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第三十条</w:t>
      </w:r>
      <w:r>
        <w:rPr>
          <w:rFonts w:eastAsia="仿宋_GB2312"/>
          <w:sz w:val="32"/>
          <w:szCs w:val="32"/>
        </w:rPr>
        <w:t xml:space="preserve">  </w:t>
      </w:r>
      <w:r>
        <w:rPr>
          <w:rFonts w:eastAsia="仿宋_GB2312"/>
          <w:sz w:val="32"/>
          <w:szCs w:val="32"/>
        </w:rPr>
        <w:t>房地产经纪机构及其执业人员从事房地产中介活动应当主动接受房产管理部门及其它有关部门的指导、监督和检查，遵守职业规范，恪守职业道德。</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房地产经纪机构发布的房屋交易信息应当真实，应如实告知当事人房屋交易相关情况和本市房地产政策相关规定，不得为违反法律和政策的房屋交易提供服务。</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房地产经纪机构及其执业人员管理的具体办法，由房产管理部门制定。</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第三十一条</w:t>
      </w:r>
      <w:r>
        <w:rPr>
          <w:rFonts w:eastAsia="仿宋_GB2312"/>
          <w:b/>
          <w:sz w:val="32"/>
          <w:szCs w:val="32"/>
        </w:rPr>
        <w:t xml:space="preserve">  </w:t>
      </w:r>
      <w:r>
        <w:rPr>
          <w:rFonts w:eastAsia="仿宋_GB2312"/>
          <w:sz w:val="32"/>
          <w:szCs w:val="32"/>
        </w:rPr>
        <w:t>房地产经纪机构和房地产经纪人员从事房地产经纪活动时，不得有下列行为：</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（一）发布虚假或未经当事人书面委托的房地产交易信息；</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（二）捏造散布虚假市场信息，制造市场紧张气氛，误导当事人；</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（三）隐瞒抵押等影响房屋交易的信息</w:t>
      </w:r>
      <w:r>
        <w:rPr>
          <w:rFonts w:eastAsia="仿宋_GB2312"/>
          <w:sz w:val="32"/>
          <w:szCs w:val="32"/>
        </w:rPr>
        <w:t xml:space="preserve">, </w:t>
      </w:r>
      <w:r>
        <w:rPr>
          <w:rFonts w:eastAsia="仿宋_GB2312"/>
          <w:sz w:val="32"/>
          <w:szCs w:val="32"/>
        </w:rPr>
        <w:t>唆使、协助当事人违反交易规定，为不符合交易条件的保障性住房、存在查封等限制交易的房屋提供经纪服务；</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（四）诱导、唆使、协助交易当事人签订</w:t>
      </w:r>
      <w:r>
        <w:rPr>
          <w:rFonts w:eastAsia="仿宋_GB2312"/>
          <w:sz w:val="32"/>
          <w:szCs w:val="32"/>
        </w:rPr>
        <w:t>“</w:t>
      </w:r>
      <w:r>
        <w:rPr>
          <w:rFonts w:eastAsia="仿宋_GB2312"/>
          <w:sz w:val="32"/>
          <w:szCs w:val="32"/>
        </w:rPr>
        <w:t>阴阳合同</w:t>
      </w:r>
      <w:r>
        <w:rPr>
          <w:rFonts w:eastAsia="仿宋_GB2312"/>
          <w:sz w:val="32"/>
          <w:szCs w:val="32"/>
        </w:rPr>
        <w:t>”</w:t>
      </w:r>
      <w:r>
        <w:rPr>
          <w:rFonts w:eastAsia="仿宋_GB2312"/>
          <w:sz w:val="32"/>
          <w:szCs w:val="32"/>
        </w:rPr>
        <w:t>，低报成交价格；帮助或唆使交易当事人伪造虚假证明，骗取税收优惠；</w:t>
      </w:r>
      <w:r>
        <w:rPr>
          <w:rFonts w:eastAsia="仿宋_GB2312"/>
          <w:sz w:val="32"/>
          <w:szCs w:val="32"/>
        </w:rPr>
        <w:t xml:space="preserve"> </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（五）违规从事金融服务，侵占、挪用交易资金，在交易资金监管账户外代收代付交易资金；</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（六）强制提供代办服务、捆绑收费、额外收费，未完成或未达到服务标准收取全部服务费用；</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（七）法律、行政法规禁止的其他行为。</w:t>
      </w:r>
    </w:p>
    <w:p w:rsidR="00BD2391" w:rsidRDefault="00BD2391" w:rsidP="00BD2391">
      <w:pPr>
        <w:pStyle w:val="ListParagraph"/>
        <w:adjustRightInd w:val="0"/>
        <w:snapToGrid w:val="0"/>
        <w:spacing w:line="560" w:lineRule="exact"/>
        <w:ind w:firstLineChars="1150" w:firstLine="3680"/>
        <w:rPr>
          <w:rFonts w:eastAsia="仿宋_GB2312"/>
          <w:sz w:val="32"/>
          <w:szCs w:val="32"/>
        </w:rPr>
      </w:pPr>
    </w:p>
    <w:p w:rsidR="00BD2391" w:rsidRDefault="00BD2391" w:rsidP="00BD2391">
      <w:pPr>
        <w:pStyle w:val="ListParagraph"/>
        <w:adjustRightInd w:val="0"/>
        <w:snapToGrid w:val="0"/>
        <w:spacing w:line="560" w:lineRule="exact"/>
        <w:ind w:firstLineChars="0" w:firstLine="0"/>
        <w:jc w:val="center"/>
        <w:rPr>
          <w:rFonts w:eastAsia="黑体"/>
          <w:sz w:val="32"/>
          <w:szCs w:val="32"/>
        </w:rPr>
      </w:pPr>
      <w:r>
        <w:rPr>
          <w:rFonts w:eastAsia="黑体"/>
          <w:sz w:val="32"/>
          <w:szCs w:val="32"/>
        </w:rPr>
        <w:t>第六章　房屋交易监管</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第三十二条</w:t>
      </w:r>
      <w:r>
        <w:rPr>
          <w:rFonts w:eastAsia="仿宋_GB2312"/>
          <w:b/>
          <w:sz w:val="32"/>
          <w:szCs w:val="32"/>
        </w:rPr>
        <w:t xml:space="preserve">  </w:t>
      </w:r>
      <w:r>
        <w:rPr>
          <w:rFonts w:eastAsia="仿宋_GB2312"/>
          <w:sz w:val="32"/>
          <w:szCs w:val="32"/>
        </w:rPr>
        <w:t>房产管理部门应当维护房屋交易当事人的合法权益，推广使用《商品房（预售）买卖合同》、《存量房转让合同》、《房屋抵押合同》、《房屋租赁合同》等交易合同示范文本。</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第三十三条</w:t>
      </w:r>
      <w:r>
        <w:rPr>
          <w:rFonts w:eastAsia="仿宋_GB2312"/>
          <w:sz w:val="32"/>
          <w:szCs w:val="32"/>
        </w:rPr>
        <w:t xml:space="preserve">  </w:t>
      </w:r>
      <w:r>
        <w:rPr>
          <w:rFonts w:eastAsia="仿宋_GB2312"/>
          <w:sz w:val="32"/>
          <w:szCs w:val="32"/>
        </w:rPr>
        <w:t>房屋交易当事人办理合同网签、申请合同备案时，应向房产管理部门申请房源核验。未通过房源核验的房屋，不得办理合同网签、备案。</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第三十四条</w:t>
      </w:r>
      <w:r>
        <w:rPr>
          <w:rFonts w:eastAsia="仿宋_GB2312"/>
          <w:sz w:val="32"/>
          <w:szCs w:val="32"/>
        </w:rPr>
        <w:t xml:space="preserve">  </w:t>
      </w:r>
      <w:r>
        <w:rPr>
          <w:rFonts w:eastAsia="仿宋_GB2312"/>
          <w:sz w:val="32"/>
          <w:szCs w:val="32"/>
        </w:rPr>
        <w:t>房屋交易资金监管遵循政府监管、多方参与、专户专存、专款专用的原则。</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房屋交易资金监管的具体办法，由房产管理部门制定。</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第三十五条</w:t>
      </w:r>
      <w:r>
        <w:rPr>
          <w:rFonts w:eastAsia="仿宋_GB2312"/>
          <w:sz w:val="32"/>
          <w:szCs w:val="32"/>
        </w:rPr>
        <w:t xml:space="preserve">  </w:t>
      </w:r>
      <w:r>
        <w:rPr>
          <w:rFonts w:eastAsia="仿宋_GB2312"/>
          <w:sz w:val="32"/>
          <w:szCs w:val="32"/>
        </w:rPr>
        <w:t>房地产开发企业销售未竣工验收商品房的，所得款项应当接受交易资金监管机构监管，用于本项目工程建设。监管账户内的预售资金专款专用，不得挪作他用。</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已竣工验收的房屋转让的，当事人可以委托交易资金监管机构对转让资金进行监管，当事人另有约定的除外。</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第三十六条</w:t>
      </w:r>
      <w:r>
        <w:rPr>
          <w:rFonts w:eastAsia="仿宋_GB2312"/>
          <w:sz w:val="32"/>
          <w:szCs w:val="32"/>
        </w:rPr>
        <w:t xml:space="preserve">  </w:t>
      </w:r>
      <w:r>
        <w:rPr>
          <w:rFonts w:eastAsia="仿宋_GB2312"/>
          <w:sz w:val="32"/>
          <w:szCs w:val="32"/>
        </w:rPr>
        <w:t>新建商品房预售资金监管期限，自核发商品房销售许可证开始，</w:t>
      </w:r>
      <w:proofErr w:type="gramStart"/>
      <w:r>
        <w:rPr>
          <w:rFonts w:eastAsia="仿宋_GB2312"/>
          <w:sz w:val="32"/>
          <w:szCs w:val="32"/>
        </w:rPr>
        <w:t>至办理</w:t>
      </w:r>
      <w:proofErr w:type="gramEnd"/>
      <w:r>
        <w:rPr>
          <w:rFonts w:eastAsia="仿宋_GB2312"/>
          <w:sz w:val="32"/>
          <w:szCs w:val="32"/>
        </w:rPr>
        <w:t>房地产首次登记后止。</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存量房交易资金监管期限，自转让</w:t>
      </w:r>
      <w:proofErr w:type="gramStart"/>
      <w:r>
        <w:rPr>
          <w:rFonts w:eastAsia="仿宋_GB2312"/>
          <w:sz w:val="32"/>
          <w:szCs w:val="32"/>
        </w:rPr>
        <w:t>合同网签开始</w:t>
      </w:r>
      <w:proofErr w:type="gramEnd"/>
      <w:r>
        <w:rPr>
          <w:rFonts w:eastAsia="仿宋_GB2312"/>
          <w:sz w:val="32"/>
          <w:szCs w:val="32"/>
        </w:rPr>
        <w:t>，至受让方办理不动产权属登记后止。</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lastRenderedPageBreak/>
        <w:t>第三十七条</w:t>
      </w:r>
      <w:r>
        <w:rPr>
          <w:rFonts w:eastAsia="仿宋_GB2312"/>
          <w:b/>
          <w:sz w:val="32"/>
          <w:szCs w:val="32"/>
        </w:rPr>
        <w:t xml:space="preserve">  </w:t>
      </w:r>
      <w:r>
        <w:rPr>
          <w:rFonts w:eastAsia="仿宋_GB2312"/>
          <w:sz w:val="32"/>
          <w:szCs w:val="32"/>
        </w:rPr>
        <w:t>房产管理部门应在房屋交易管理信息平台中建立楼盘表，并按照房屋基本单元建立房屋唯一编码，通过</w:t>
      </w:r>
      <w:proofErr w:type="gramStart"/>
      <w:r>
        <w:rPr>
          <w:rFonts w:eastAsia="仿宋_GB2312"/>
          <w:sz w:val="32"/>
          <w:szCs w:val="32"/>
        </w:rPr>
        <w:t>楼盘表</w:t>
      </w:r>
      <w:proofErr w:type="gramEnd"/>
      <w:r>
        <w:rPr>
          <w:rFonts w:eastAsia="仿宋_GB2312"/>
          <w:sz w:val="32"/>
          <w:szCs w:val="32"/>
        </w:rPr>
        <w:t>对房屋交易与产权各项业务进行管理。</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第三十八条</w:t>
      </w:r>
      <w:r>
        <w:rPr>
          <w:rFonts w:eastAsia="仿宋_GB2312"/>
          <w:b/>
          <w:sz w:val="32"/>
          <w:szCs w:val="32"/>
        </w:rPr>
        <w:t xml:space="preserve">  </w:t>
      </w:r>
      <w:r>
        <w:rPr>
          <w:rFonts w:eastAsia="仿宋_GB2312"/>
          <w:sz w:val="32"/>
          <w:szCs w:val="32"/>
        </w:rPr>
        <w:t>房产管理部门应当加强房屋面积管理，对用于房屋交易的测绘成果进行审核，并纳入房屋交易档案。</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未竣工验收的房屋交易的，应当进行房屋面积预测算。</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房屋面积测绘和技术标准，按照国家有关规定执行。</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第三十九条</w:t>
      </w:r>
      <w:r>
        <w:rPr>
          <w:rFonts w:eastAsia="仿宋_GB2312"/>
          <w:b/>
          <w:sz w:val="32"/>
          <w:szCs w:val="32"/>
        </w:rPr>
        <w:t xml:space="preserve">  </w:t>
      </w:r>
      <w:r>
        <w:rPr>
          <w:rFonts w:eastAsia="仿宋_GB2312"/>
          <w:sz w:val="32"/>
          <w:szCs w:val="32"/>
        </w:rPr>
        <w:t>房产管理部门应实时将依法办理的房屋交易信息以交易告知单的形式提供给不动产登记机构，不动产登记机构应当依据交易告知单上记载的交易信息进行登记。</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在启动房屋登记后，不动产登记机构应实时将各类登记信息及在办业务信息提供给房产管理部门，实现交易、登记信息实时互通共享。</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第四十条</w:t>
      </w:r>
      <w:r>
        <w:rPr>
          <w:rFonts w:eastAsia="仿宋_GB2312"/>
          <w:b/>
          <w:sz w:val="32"/>
          <w:szCs w:val="32"/>
        </w:rPr>
        <w:t xml:space="preserve">  </w:t>
      </w:r>
      <w:r>
        <w:rPr>
          <w:rFonts w:eastAsia="仿宋_GB2312"/>
          <w:sz w:val="32"/>
          <w:szCs w:val="32"/>
        </w:rPr>
        <w:t>房产管理部门应当以房屋测绘成果为基础，按照房屋基本单元建立房屋交易信息簿册，实现房屋转让、抵押、租赁等交易信息实时记录和动态管理。</w:t>
      </w:r>
    </w:p>
    <w:p w:rsidR="00BD2391" w:rsidRDefault="00BD2391" w:rsidP="00BD2391">
      <w:pPr>
        <w:adjustRightInd w:val="0"/>
        <w:snapToGrid w:val="0"/>
        <w:spacing w:line="560" w:lineRule="exact"/>
        <w:ind w:firstLineChars="200" w:firstLine="640"/>
        <w:rPr>
          <w:rFonts w:eastAsia="仿宋_GB2312"/>
          <w:sz w:val="32"/>
          <w:szCs w:val="32"/>
        </w:rPr>
      </w:pPr>
      <w:r>
        <w:rPr>
          <w:rFonts w:eastAsia="仿宋_GB2312"/>
          <w:sz w:val="32"/>
          <w:szCs w:val="32"/>
        </w:rPr>
        <w:t>房屋交易信息簿册应当记录房屋的基本状况、交易状况以及其他应当记录的事项。</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第四十一条</w:t>
      </w:r>
      <w:r>
        <w:rPr>
          <w:rFonts w:eastAsia="仿宋_GB2312"/>
          <w:b/>
          <w:sz w:val="32"/>
          <w:szCs w:val="32"/>
        </w:rPr>
        <w:t xml:space="preserve">  </w:t>
      </w:r>
      <w:r>
        <w:rPr>
          <w:rFonts w:eastAsia="仿宋_GB2312"/>
          <w:sz w:val="32"/>
          <w:szCs w:val="32"/>
        </w:rPr>
        <w:t>房产管理部门应当加强房屋转让、抵押、租赁等交易档案以及房屋交易信息簿册的管理，建立房屋交易信息查询制度。</w:t>
      </w:r>
    </w:p>
    <w:p w:rsidR="00BD2391" w:rsidRDefault="00BD2391" w:rsidP="00BD2391">
      <w:pPr>
        <w:pStyle w:val="ListParagraph"/>
        <w:adjustRightInd w:val="0"/>
        <w:snapToGrid w:val="0"/>
        <w:spacing w:line="560" w:lineRule="exact"/>
        <w:ind w:left="560" w:firstLineChars="0" w:firstLine="0"/>
        <w:jc w:val="center"/>
        <w:rPr>
          <w:rFonts w:eastAsia="仿宋_GB2312"/>
          <w:sz w:val="32"/>
          <w:szCs w:val="32"/>
        </w:rPr>
      </w:pPr>
    </w:p>
    <w:p w:rsidR="00BD2391" w:rsidRDefault="00BD2391" w:rsidP="00BD2391">
      <w:pPr>
        <w:pStyle w:val="ListParagraph"/>
        <w:adjustRightInd w:val="0"/>
        <w:snapToGrid w:val="0"/>
        <w:spacing w:line="560" w:lineRule="exact"/>
        <w:ind w:firstLineChars="0" w:firstLine="0"/>
        <w:jc w:val="center"/>
        <w:rPr>
          <w:rFonts w:eastAsia="黑体"/>
          <w:sz w:val="32"/>
          <w:szCs w:val="32"/>
        </w:rPr>
      </w:pPr>
      <w:r>
        <w:rPr>
          <w:rFonts w:eastAsia="黑体"/>
          <w:sz w:val="32"/>
          <w:szCs w:val="32"/>
        </w:rPr>
        <w:t>第七章</w:t>
      </w:r>
      <w:r>
        <w:rPr>
          <w:rFonts w:eastAsia="黑体"/>
          <w:sz w:val="32"/>
          <w:szCs w:val="32"/>
        </w:rPr>
        <w:t xml:space="preserve"> </w:t>
      </w:r>
      <w:r>
        <w:rPr>
          <w:rFonts w:eastAsia="黑体"/>
          <w:sz w:val="32"/>
          <w:szCs w:val="32"/>
        </w:rPr>
        <w:t>法律责任</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lastRenderedPageBreak/>
        <w:t>第四十二条</w:t>
      </w:r>
      <w:r>
        <w:rPr>
          <w:rFonts w:eastAsia="仿宋_GB2312"/>
          <w:b/>
          <w:sz w:val="32"/>
          <w:szCs w:val="32"/>
        </w:rPr>
        <w:t xml:space="preserve">  </w:t>
      </w:r>
      <w:r>
        <w:rPr>
          <w:rFonts w:eastAsia="仿宋_GB2312"/>
          <w:sz w:val="32"/>
          <w:szCs w:val="32"/>
        </w:rPr>
        <w:t>当事人隐瞒有关情况或者提供虚假材料完成交易合同登记备案的，房产管理部门可依法撤销备案登记；给他人造成损害的，应当承担赔偿责任。</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第四十三条</w:t>
      </w:r>
      <w:r>
        <w:rPr>
          <w:rFonts w:eastAsia="仿宋_GB2312"/>
          <w:b/>
          <w:sz w:val="32"/>
          <w:szCs w:val="32"/>
        </w:rPr>
        <w:t xml:space="preserve">  </w:t>
      </w:r>
      <w:r>
        <w:rPr>
          <w:rFonts w:eastAsia="仿宋_GB2312"/>
          <w:sz w:val="32"/>
          <w:szCs w:val="32"/>
        </w:rPr>
        <w:t>当事人违反本办法第三条、第九条、第十七条、第二十四条规定未办理交易合同登记备案或交易手续的，由房产交易管理部门责令限期改正；个人逾期不改正的，处以一万元以下罚款；单位逾期不改正的，处以一万元以上五万元以下罚款。</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第四十四条</w:t>
      </w:r>
      <w:r>
        <w:rPr>
          <w:rFonts w:eastAsia="仿宋_GB2312"/>
          <w:b/>
          <w:sz w:val="32"/>
          <w:szCs w:val="32"/>
        </w:rPr>
        <w:t xml:space="preserve">  </w:t>
      </w:r>
      <w:r>
        <w:rPr>
          <w:rFonts w:eastAsia="仿宋_GB2312"/>
          <w:sz w:val="32"/>
          <w:szCs w:val="32"/>
        </w:rPr>
        <w:t>房地产开发企业、房地产经纪机构和人员挪用或者侵占交易资金的，由房产管理部门责令限期改正，对房地产开发企业、房地产经纪机构可以并处挪用或者侵占资金数额五倍以下罚款；对房地产经纪人员可以并处一万元以上三万元以下罚款。</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第四十五条</w:t>
      </w:r>
      <w:r>
        <w:rPr>
          <w:rFonts w:eastAsia="仿宋_GB2312"/>
          <w:b/>
          <w:sz w:val="32"/>
          <w:szCs w:val="32"/>
        </w:rPr>
        <w:t xml:space="preserve">  </w:t>
      </w:r>
      <w:r>
        <w:rPr>
          <w:rFonts w:eastAsia="仿宋_GB2312"/>
          <w:sz w:val="32"/>
          <w:szCs w:val="32"/>
        </w:rPr>
        <w:t>租赁当事人违反本办法第二十三条规定的，由房产管理部门责令限期改正，有违法所得的，没收违法所得，并处违法所得一倍以上五倍以下罚款；没有违法所得的，可以并处一万元以上五万元以下罚款。</w:t>
      </w:r>
    </w:p>
    <w:p w:rsidR="00BD2391" w:rsidRDefault="00BD2391" w:rsidP="00BD2391">
      <w:pPr>
        <w:adjustRightInd w:val="0"/>
        <w:snapToGrid w:val="0"/>
        <w:spacing w:line="560" w:lineRule="exact"/>
        <w:ind w:firstLineChars="200" w:firstLine="643"/>
        <w:rPr>
          <w:rFonts w:eastAsia="仿宋_GB2312"/>
          <w:b/>
          <w:sz w:val="32"/>
          <w:szCs w:val="32"/>
        </w:rPr>
      </w:pPr>
      <w:r>
        <w:rPr>
          <w:rFonts w:eastAsia="仿宋_GB2312"/>
          <w:b/>
          <w:sz w:val="32"/>
          <w:szCs w:val="32"/>
        </w:rPr>
        <w:t>第四十六条</w:t>
      </w:r>
      <w:r>
        <w:rPr>
          <w:rFonts w:eastAsia="仿宋_GB2312"/>
          <w:b/>
          <w:sz w:val="32"/>
          <w:szCs w:val="32"/>
        </w:rPr>
        <w:t xml:space="preserve">  </w:t>
      </w:r>
      <w:r>
        <w:rPr>
          <w:rFonts w:eastAsia="仿宋_GB2312"/>
          <w:sz w:val="32"/>
          <w:szCs w:val="32"/>
        </w:rPr>
        <w:t>房地产经纪机构和人员违反本办法第三十一条规定的，房产管理部门责令限期改正，对房地产经纪机构可以并处一万元以上五万元以下罚款；对房地产经纪人员可以并处一万元以上三万元以下罚款。</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第四十七条</w:t>
      </w:r>
      <w:r>
        <w:rPr>
          <w:rFonts w:eastAsia="仿宋_GB2312"/>
          <w:sz w:val="32"/>
          <w:szCs w:val="32"/>
        </w:rPr>
        <w:t xml:space="preserve">  </w:t>
      </w:r>
      <w:r>
        <w:rPr>
          <w:rFonts w:eastAsia="仿宋_GB2312"/>
          <w:sz w:val="32"/>
          <w:szCs w:val="32"/>
        </w:rPr>
        <w:t>房产管理部门及工作人员在管理工作中违反本办法规定，滥用职权、玩忽职守或者徇私舞弊的，依法给予处分；构成犯罪的，依法追究刑事责任。</w:t>
      </w:r>
    </w:p>
    <w:p w:rsidR="00BD2391" w:rsidRDefault="00BD2391" w:rsidP="00BD2391">
      <w:pPr>
        <w:pStyle w:val="ListParagraph"/>
        <w:adjustRightInd w:val="0"/>
        <w:snapToGrid w:val="0"/>
        <w:spacing w:line="560" w:lineRule="exact"/>
        <w:ind w:left="3600" w:firstLineChars="0" w:firstLine="0"/>
        <w:rPr>
          <w:rFonts w:eastAsia="仿宋_GB2312"/>
          <w:sz w:val="32"/>
          <w:szCs w:val="32"/>
        </w:rPr>
      </w:pPr>
    </w:p>
    <w:p w:rsidR="00BD2391" w:rsidRDefault="00BD2391" w:rsidP="00BD2391">
      <w:pPr>
        <w:pStyle w:val="ListParagraph"/>
        <w:adjustRightInd w:val="0"/>
        <w:snapToGrid w:val="0"/>
        <w:spacing w:line="560" w:lineRule="exact"/>
        <w:ind w:firstLineChars="0" w:firstLine="0"/>
        <w:jc w:val="center"/>
        <w:rPr>
          <w:rFonts w:eastAsia="黑体"/>
          <w:sz w:val="32"/>
          <w:szCs w:val="32"/>
        </w:rPr>
      </w:pPr>
      <w:r>
        <w:rPr>
          <w:rFonts w:eastAsia="黑体"/>
          <w:sz w:val="32"/>
          <w:szCs w:val="32"/>
        </w:rPr>
        <w:t>第八章</w:t>
      </w:r>
      <w:r>
        <w:rPr>
          <w:rFonts w:eastAsia="黑体"/>
          <w:sz w:val="32"/>
          <w:szCs w:val="32"/>
        </w:rPr>
        <w:t xml:space="preserve">  </w:t>
      </w:r>
      <w:r>
        <w:rPr>
          <w:rFonts w:eastAsia="黑体"/>
          <w:sz w:val="32"/>
          <w:szCs w:val="32"/>
        </w:rPr>
        <w:t>附</w:t>
      </w:r>
      <w:r>
        <w:rPr>
          <w:rFonts w:eastAsia="黑体"/>
          <w:sz w:val="32"/>
          <w:szCs w:val="32"/>
        </w:rPr>
        <w:t xml:space="preserve">  </w:t>
      </w:r>
      <w:r>
        <w:rPr>
          <w:rFonts w:eastAsia="黑体"/>
          <w:sz w:val="32"/>
          <w:szCs w:val="32"/>
        </w:rPr>
        <w:t>则</w:t>
      </w:r>
    </w:p>
    <w:p w:rsidR="00BD2391" w:rsidRDefault="00BD2391" w:rsidP="00BD2391">
      <w:pPr>
        <w:pStyle w:val="ListParagraph"/>
        <w:adjustRightInd w:val="0"/>
        <w:snapToGrid w:val="0"/>
        <w:spacing w:line="560" w:lineRule="exact"/>
        <w:ind w:firstLine="643"/>
        <w:rPr>
          <w:rFonts w:eastAsia="仿宋_GB2312"/>
          <w:sz w:val="32"/>
          <w:szCs w:val="32"/>
        </w:rPr>
      </w:pPr>
      <w:r>
        <w:rPr>
          <w:rFonts w:eastAsia="仿宋_GB2312"/>
          <w:b/>
          <w:sz w:val="32"/>
          <w:szCs w:val="32"/>
        </w:rPr>
        <w:t>第四十八条</w:t>
      </w:r>
      <w:r>
        <w:rPr>
          <w:rFonts w:eastAsia="仿宋_GB2312"/>
          <w:sz w:val="32"/>
          <w:szCs w:val="32"/>
        </w:rPr>
        <w:t xml:space="preserve">  </w:t>
      </w:r>
      <w:r>
        <w:rPr>
          <w:rFonts w:eastAsia="仿宋_GB2312"/>
          <w:sz w:val="32"/>
          <w:szCs w:val="32"/>
        </w:rPr>
        <w:t>公有住房、经济适用住房等政策性住房交易的，按照国家和地方的有关规定执行。</w:t>
      </w:r>
    </w:p>
    <w:p w:rsidR="00BD2391" w:rsidRDefault="00BD2391" w:rsidP="00BD2391">
      <w:pPr>
        <w:pStyle w:val="ListParagraph"/>
        <w:adjustRightInd w:val="0"/>
        <w:snapToGrid w:val="0"/>
        <w:spacing w:line="560" w:lineRule="exact"/>
        <w:ind w:firstLine="640"/>
        <w:rPr>
          <w:rFonts w:eastAsia="仿宋_GB2312"/>
          <w:sz w:val="32"/>
          <w:szCs w:val="32"/>
        </w:rPr>
      </w:pPr>
      <w:r>
        <w:rPr>
          <w:rFonts w:eastAsia="仿宋_GB2312"/>
          <w:sz w:val="32"/>
          <w:szCs w:val="32"/>
        </w:rPr>
        <w:t>房屋交易涉及境外机构和人员的，应当按照国家有关规定执行。</w:t>
      </w:r>
    </w:p>
    <w:p w:rsidR="00BD2391" w:rsidRDefault="00BD2391" w:rsidP="00BD2391">
      <w:pPr>
        <w:pStyle w:val="ListParagraph"/>
        <w:adjustRightInd w:val="0"/>
        <w:snapToGrid w:val="0"/>
        <w:spacing w:line="560" w:lineRule="exact"/>
        <w:ind w:firstLine="640"/>
        <w:rPr>
          <w:rFonts w:eastAsia="仿宋_GB2312"/>
          <w:sz w:val="32"/>
          <w:szCs w:val="32"/>
        </w:rPr>
      </w:pPr>
      <w:r>
        <w:rPr>
          <w:rFonts w:eastAsia="仿宋_GB2312"/>
          <w:sz w:val="32"/>
          <w:szCs w:val="32"/>
        </w:rPr>
        <w:t>法律、法规对集体土地上建设的房屋进行交易另有规定的，从其规定。</w:t>
      </w:r>
    </w:p>
    <w:p w:rsidR="00BD2391" w:rsidRDefault="00BD2391" w:rsidP="00BD2391">
      <w:pPr>
        <w:adjustRightInd w:val="0"/>
        <w:snapToGrid w:val="0"/>
        <w:spacing w:line="560" w:lineRule="exact"/>
        <w:ind w:firstLineChars="200" w:firstLine="643"/>
        <w:rPr>
          <w:rFonts w:eastAsia="仿宋_GB2312"/>
          <w:sz w:val="32"/>
          <w:szCs w:val="32"/>
        </w:rPr>
      </w:pPr>
      <w:r>
        <w:rPr>
          <w:rFonts w:eastAsia="仿宋_GB2312"/>
          <w:b/>
          <w:sz w:val="32"/>
          <w:szCs w:val="32"/>
        </w:rPr>
        <w:t>第四十九条</w:t>
      </w:r>
      <w:r>
        <w:rPr>
          <w:rFonts w:eastAsia="仿宋_GB2312"/>
          <w:sz w:val="32"/>
          <w:szCs w:val="32"/>
        </w:rPr>
        <w:t xml:space="preserve">  </w:t>
      </w:r>
      <w:r>
        <w:rPr>
          <w:rFonts w:eastAsia="仿宋_GB2312"/>
          <w:sz w:val="32"/>
          <w:szCs w:val="32"/>
        </w:rPr>
        <w:t>本办法自</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日起施行。</w:t>
      </w:r>
    </w:p>
    <w:p w:rsidR="00BD2391" w:rsidRDefault="00BD2391" w:rsidP="00BD2391">
      <w:pPr>
        <w:adjustRightInd w:val="0"/>
        <w:snapToGrid w:val="0"/>
        <w:spacing w:line="560" w:lineRule="exact"/>
        <w:ind w:firstLineChars="200" w:firstLine="640"/>
        <w:rPr>
          <w:rFonts w:eastAsia="仿宋_GB2312"/>
          <w:sz w:val="32"/>
          <w:szCs w:val="32"/>
        </w:rPr>
      </w:pPr>
    </w:p>
    <w:p w:rsidR="00BD2391" w:rsidRDefault="00BD2391" w:rsidP="00BD2391">
      <w:pPr>
        <w:adjustRightInd w:val="0"/>
        <w:snapToGrid w:val="0"/>
        <w:spacing w:line="560" w:lineRule="exact"/>
        <w:ind w:firstLineChars="200" w:firstLine="640"/>
        <w:rPr>
          <w:rFonts w:eastAsia="仿宋_GB2312"/>
          <w:sz w:val="32"/>
          <w:szCs w:val="32"/>
        </w:rPr>
      </w:pPr>
    </w:p>
    <w:p w:rsidR="00BD2391" w:rsidRDefault="00BD2391" w:rsidP="00BD2391">
      <w:pPr>
        <w:adjustRightInd w:val="0"/>
        <w:snapToGrid w:val="0"/>
        <w:spacing w:line="560" w:lineRule="exact"/>
        <w:ind w:firstLineChars="200" w:firstLine="640"/>
        <w:rPr>
          <w:rFonts w:eastAsia="仿宋_GB2312"/>
          <w:sz w:val="32"/>
          <w:szCs w:val="32"/>
        </w:rPr>
      </w:pPr>
    </w:p>
    <w:p w:rsidR="00BD2391" w:rsidRDefault="00BD2391" w:rsidP="00BD2391">
      <w:pPr>
        <w:adjustRightInd w:val="0"/>
        <w:snapToGrid w:val="0"/>
        <w:spacing w:line="560" w:lineRule="exact"/>
        <w:ind w:firstLineChars="200" w:firstLine="640"/>
        <w:rPr>
          <w:rFonts w:eastAsia="仿宋_GB2312"/>
          <w:sz w:val="32"/>
          <w:szCs w:val="32"/>
        </w:rPr>
      </w:pPr>
    </w:p>
    <w:p w:rsidR="00BD2391" w:rsidRDefault="00BD2391" w:rsidP="00BD2391">
      <w:pPr>
        <w:adjustRightInd w:val="0"/>
        <w:snapToGrid w:val="0"/>
        <w:spacing w:line="560" w:lineRule="exact"/>
        <w:ind w:firstLineChars="200" w:firstLine="640"/>
        <w:rPr>
          <w:rFonts w:eastAsia="仿宋_GB2312"/>
          <w:sz w:val="32"/>
          <w:szCs w:val="32"/>
        </w:rPr>
      </w:pPr>
    </w:p>
    <w:p w:rsidR="00BD2391" w:rsidRDefault="00BD2391" w:rsidP="00BD2391">
      <w:pPr>
        <w:adjustRightInd w:val="0"/>
        <w:snapToGrid w:val="0"/>
        <w:spacing w:line="560" w:lineRule="exact"/>
        <w:ind w:firstLineChars="200" w:firstLine="640"/>
        <w:rPr>
          <w:rFonts w:eastAsia="仿宋_GB2312"/>
          <w:sz w:val="32"/>
          <w:szCs w:val="32"/>
        </w:rPr>
      </w:pPr>
    </w:p>
    <w:p w:rsidR="00BD2391" w:rsidRDefault="00BD2391" w:rsidP="00BD2391">
      <w:pPr>
        <w:adjustRightInd w:val="0"/>
        <w:snapToGrid w:val="0"/>
        <w:spacing w:line="560" w:lineRule="exact"/>
        <w:ind w:firstLineChars="200" w:firstLine="640"/>
        <w:rPr>
          <w:rFonts w:eastAsia="仿宋_GB2312"/>
          <w:sz w:val="32"/>
          <w:szCs w:val="32"/>
        </w:rPr>
      </w:pPr>
    </w:p>
    <w:p w:rsidR="00BD2391" w:rsidRDefault="00BD2391" w:rsidP="00BD2391">
      <w:pPr>
        <w:adjustRightInd w:val="0"/>
        <w:snapToGrid w:val="0"/>
        <w:spacing w:line="560" w:lineRule="exact"/>
        <w:ind w:firstLineChars="200" w:firstLine="640"/>
        <w:rPr>
          <w:rFonts w:eastAsia="仿宋_GB2312"/>
          <w:sz w:val="32"/>
          <w:szCs w:val="32"/>
        </w:rPr>
      </w:pPr>
    </w:p>
    <w:p w:rsidR="00BD2391" w:rsidRDefault="00BD2391" w:rsidP="00BD2391">
      <w:pPr>
        <w:adjustRightInd w:val="0"/>
        <w:snapToGrid w:val="0"/>
        <w:spacing w:line="560" w:lineRule="exact"/>
        <w:ind w:firstLineChars="200" w:firstLine="640"/>
        <w:rPr>
          <w:rFonts w:eastAsia="仿宋_GB2312"/>
          <w:sz w:val="32"/>
          <w:szCs w:val="32"/>
        </w:rPr>
      </w:pPr>
    </w:p>
    <w:p w:rsidR="008027DC" w:rsidRPr="00BD2391" w:rsidRDefault="008027DC">
      <w:bookmarkStart w:id="0" w:name="_GoBack"/>
      <w:bookmarkEnd w:id="0"/>
    </w:p>
    <w:sectPr w:rsidR="008027DC" w:rsidRPr="00BD23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91"/>
    <w:rsid w:val="008027DC"/>
    <w:rsid w:val="00BD2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3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BD239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3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BD239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ike.sogou.com/lemma/ShowInnerLink.htm?lemmaId=585323&amp;ss_c=ssc.citiao.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812</Words>
  <Characters>4631</Characters>
  <Application>Microsoft Office Word</Application>
  <DocSecurity>0</DocSecurity>
  <Lines>38</Lines>
  <Paragraphs>10</Paragraphs>
  <ScaleCrop>false</ScaleCrop>
  <Company>Sky123.Org</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2016-10-11T08:55:00Z</dcterms:created>
  <dcterms:modified xsi:type="dcterms:W3CDTF">2016-10-11T08:56:00Z</dcterms:modified>
</cp:coreProperties>
</file>