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株洲市经济和信息化委员会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株洲市职工大学（工业学校）</w:t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“</w:t>
      </w:r>
      <w:r>
        <w:rPr>
          <w:rFonts w:hint="eastAsia"/>
          <w:sz w:val="44"/>
          <w:szCs w:val="44"/>
        </w:rPr>
        <w:t>车工</w:t>
      </w:r>
      <w:r>
        <w:rPr>
          <w:sz w:val="44"/>
          <w:szCs w:val="44"/>
        </w:rPr>
        <w:t>”</w:t>
      </w:r>
      <w:r>
        <w:rPr>
          <w:rFonts w:hint="eastAsia"/>
          <w:sz w:val="44"/>
          <w:szCs w:val="44"/>
        </w:rPr>
        <w:t>、“数控车工”培训班开班通知</w:t>
      </w:r>
    </w:p>
    <w:p/>
    <w:p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各企业单位：</w:t>
      </w:r>
    </w:p>
    <w:p>
      <w:pPr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根据国家《中国制造</w:t>
      </w:r>
      <w:r>
        <w:rPr>
          <w:rFonts w:ascii="仿宋" w:eastAsia="仿宋"/>
          <w:sz w:val="28"/>
          <w:szCs w:val="28"/>
        </w:rPr>
        <w:t>2025</w:t>
      </w:r>
      <w:r>
        <w:rPr>
          <w:rFonts w:ascii="仿宋" w:eastAsia="仿宋" w:hint="eastAsia"/>
          <w:sz w:val="28"/>
          <w:szCs w:val="28"/>
        </w:rPr>
        <w:t>》实现制造强国的战略目标发展要求，为促进企业转型升级，加快企业员工职业技能水平提升，按照株洲市经济和信息化委员会《株洲市中小微企业购买公共服务》的整体要求，特开设“车工”、“数控车工”职业技能提升及考证培训班，通知如下。</w:t>
      </w:r>
    </w:p>
    <w:p>
      <w:pPr>
        <w:pStyle w:val="15"/>
        <w:numPr>
          <w:ilvl w:val="0"/>
          <w:numId w:val="1"/>
        </w:numPr>
        <w:ind w:firstLineChars="0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培训对象</w:t>
      </w:r>
    </w:p>
    <w:p>
      <w:pPr>
        <w:pStyle w:val="15"/>
        <w:ind w:firstLineChars="225" w:firstLine="63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在企业从事车工或数控车工及相近工种的操作、设备维护维修、技术管理工作的人员，或计划从事以上工作的其他岗位员工。</w:t>
      </w:r>
    </w:p>
    <w:p>
      <w:pPr>
        <w:pStyle w:val="15"/>
        <w:numPr>
          <w:ilvl w:val="0"/>
          <w:numId w:val="1"/>
        </w:numPr>
        <w:ind w:firstLineChars="0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培训工种及职业鉴定等级</w:t>
      </w:r>
    </w:p>
    <w:p>
      <w:pPr>
        <w:ind w:left="63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1</w:t>
      </w:r>
      <w:r>
        <w:rPr>
          <w:rFonts w:ascii="仿宋" w:eastAsia="仿宋" w:hint="eastAsia"/>
          <w:sz w:val="28"/>
          <w:szCs w:val="28"/>
        </w:rPr>
        <w:t>、车工：初级或中级</w:t>
      </w:r>
    </w:p>
    <w:p>
      <w:pPr>
        <w:ind w:left="63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2</w:t>
      </w:r>
      <w:r>
        <w:rPr>
          <w:rFonts w:ascii="仿宋" w:eastAsia="仿宋" w:hint="eastAsia"/>
          <w:sz w:val="28"/>
          <w:szCs w:val="28"/>
        </w:rPr>
        <w:t>、数控车工：初级或中级</w:t>
      </w:r>
    </w:p>
    <w:p>
      <w:pPr>
        <w:ind w:left="630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三、培训地点</w:t>
      </w:r>
    </w:p>
    <w:p>
      <w:pPr>
        <w:pStyle w:val="15"/>
        <w:ind w:firstLineChars="225" w:firstLine="63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株洲市职工大学工业学校（地址：株洲市石宋大道</w:t>
      </w:r>
      <w:r>
        <w:rPr>
          <w:rFonts w:ascii="仿宋" w:eastAsia="仿宋"/>
          <w:sz w:val="28"/>
          <w:szCs w:val="28"/>
        </w:rPr>
        <w:t>1059</w:t>
      </w:r>
      <w:r>
        <w:rPr>
          <w:rFonts w:ascii="仿宋" w:eastAsia="仿宋" w:hint="eastAsia"/>
          <w:sz w:val="28"/>
          <w:szCs w:val="28"/>
        </w:rPr>
        <w:t>号）。</w:t>
      </w:r>
    </w:p>
    <w:p>
      <w:pPr>
        <w:pStyle w:val="15"/>
        <w:ind w:firstLineChars="225" w:firstLine="63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乘车路线：乘坐</w:t>
      </w:r>
      <w:r>
        <w:rPr>
          <w:rFonts w:ascii="仿宋" w:eastAsia="仿宋"/>
          <w:sz w:val="28"/>
          <w:szCs w:val="28"/>
        </w:rPr>
        <w:t>42</w:t>
      </w:r>
      <w:r>
        <w:rPr>
          <w:rFonts w:ascii="仿宋" w:eastAsia="仿宋" w:hint="eastAsia"/>
          <w:sz w:val="28"/>
          <w:szCs w:val="28"/>
        </w:rPr>
        <w:t>路公交到湖南工业大学老校区站下车，前行</w:t>
      </w:r>
      <w:r>
        <w:rPr>
          <w:rFonts w:ascii="仿宋" w:eastAsia="仿宋"/>
          <w:sz w:val="28"/>
          <w:szCs w:val="28"/>
        </w:rPr>
        <w:t>200</w:t>
      </w:r>
      <w:r>
        <w:rPr>
          <w:rFonts w:ascii="仿宋" w:eastAsia="仿宋" w:hint="eastAsia"/>
          <w:sz w:val="28"/>
          <w:szCs w:val="28"/>
        </w:rPr>
        <w:t>米即到。</w:t>
      </w:r>
    </w:p>
    <w:p>
      <w:pPr>
        <w:ind w:left="630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四、培训时间</w:t>
      </w:r>
    </w:p>
    <w:p>
      <w:pPr>
        <w:ind w:firstLineChars="300" w:firstLine="84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1</w:t>
      </w:r>
      <w:r>
        <w:rPr>
          <w:rFonts w:ascii="仿宋" w:eastAsia="仿宋" w:hint="eastAsia"/>
          <w:sz w:val="28"/>
          <w:szCs w:val="28"/>
        </w:rPr>
        <w:t>、校内集中培训分为阶段进行，</w:t>
      </w:r>
      <w:r>
        <w:rPr>
          <w:rFonts w:ascii="仿宋" w:eastAsia="仿宋"/>
          <w:sz w:val="28"/>
          <w:szCs w:val="28"/>
        </w:rPr>
        <w:t>2016</w:t>
      </w:r>
      <w:r>
        <w:rPr>
          <w:rFonts w:ascii="仿宋" w:eastAsia="仿宋" w:hint="eastAsia"/>
          <w:sz w:val="28"/>
          <w:szCs w:val="28"/>
        </w:rPr>
        <w:t>年</w:t>
      </w:r>
      <w:r>
        <w:rPr>
          <w:rFonts w:ascii="仿宋" w:eastAsia="仿宋"/>
          <w:sz w:val="28"/>
          <w:szCs w:val="28"/>
        </w:rPr>
        <w:t>5</w:t>
      </w:r>
      <w:r>
        <w:rPr>
          <w:rFonts w:ascii="仿宋" w:eastAsia="仿宋" w:hint="eastAsia"/>
          <w:sz w:val="28"/>
          <w:szCs w:val="28"/>
        </w:rPr>
        <w:t>月中旬开始，可以是工作日开班，也可以利用双休日开班。具体以市经信委整体安排时间为准。</w:t>
      </w:r>
    </w:p>
    <w:p>
      <w:pPr>
        <w:pStyle w:val="15"/>
        <w:ind w:firstLineChars="225" w:firstLine="63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2</w:t>
      </w:r>
      <w:r>
        <w:rPr>
          <w:rFonts w:ascii="仿宋" w:eastAsia="仿宋" w:hint="eastAsia"/>
          <w:sz w:val="28"/>
          <w:szCs w:val="28"/>
        </w:rPr>
        <w:t>、整体培训时间</w:t>
      </w:r>
      <w:r>
        <w:rPr>
          <w:rFonts w:ascii="仿宋" w:eastAsia="仿宋"/>
          <w:sz w:val="28"/>
          <w:szCs w:val="28"/>
        </w:rPr>
        <w:t>30</w:t>
      </w:r>
      <w:r>
        <w:rPr>
          <w:rFonts w:ascii="仿宋" w:eastAsia="仿宋" w:hint="eastAsia"/>
          <w:sz w:val="28"/>
          <w:szCs w:val="28"/>
        </w:rPr>
        <w:t>天，其中</w:t>
      </w:r>
      <w:r>
        <w:rPr>
          <w:rFonts w:ascii="仿宋" w:eastAsia="仿宋"/>
          <w:sz w:val="28"/>
          <w:szCs w:val="28"/>
        </w:rPr>
        <w:t>11</w:t>
      </w:r>
      <w:r>
        <w:rPr>
          <w:rFonts w:ascii="仿宋" w:eastAsia="仿宋" w:hint="eastAsia"/>
          <w:sz w:val="28"/>
          <w:szCs w:val="28"/>
        </w:rPr>
        <w:t>天在校内集训，其他时间在工作岗位实操及自学（在此期间有专业教师进行现场指导和自学辅导）。</w:t>
      </w:r>
    </w:p>
    <w:p>
      <w:pPr>
        <w:pStyle w:val="15"/>
        <w:ind w:firstLineChars="225" w:firstLine="63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3</w:t>
      </w:r>
      <w:r>
        <w:rPr>
          <w:rFonts w:ascii="仿宋" w:eastAsia="仿宋" w:hint="eastAsia"/>
          <w:sz w:val="28"/>
          <w:szCs w:val="28"/>
        </w:rPr>
        <w:t>、校内集训上课时间：上午</w:t>
      </w:r>
      <w:r>
        <w:rPr>
          <w:rFonts w:ascii="仿宋" w:eastAsia="仿宋"/>
          <w:sz w:val="28"/>
          <w:szCs w:val="28"/>
        </w:rPr>
        <w:t>8</w:t>
      </w:r>
      <w:r>
        <w:rPr>
          <w:rFonts w:ascii="仿宋" w:eastAsia="仿宋" w:hint="eastAsia"/>
          <w:sz w:val="28"/>
          <w:szCs w:val="28"/>
        </w:rPr>
        <w:t>：</w:t>
      </w:r>
      <w:r>
        <w:rPr>
          <w:rFonts w:ascii="仿宋" w:eastAsia="仿宋"/>
          <w:sz w:val="28"/>
          <w:szCs w:val="28"/>
        </w:rPr>
        <w:t>30</w:t>
      </w:r>
      <w:r>
        <w:rPr>
          <w:rFonts w:ascii="仿宋" w:eastAsia="仿宋" w:hint="eastAsia"/>
          <w:sz w:val="28"/>
          <w:szCs w:val="28"/>
        </w:rPr>
        <w:t>－</w:t>
      </w:r>
      <w:r>
        <w:rPr>
          <w:rFonts w:ascii="仿宋" w:eastAsia="仿宋"/>
          <w:sz w:val="28"/>
          <w:szCs w:val="28"/>
        </w:rPr>
        <w:t>11</w:t>
      </w:r>
      <w:r>
        <w:rPr>
          <w:rFonts w:ascii="仿宋" w:eastAsia="仿宋" w:hint="eastAsia"/>
          <w:sz w:val="28"/>
          <w:szCs w:val="28"/>
        </w:rPr>
        <w:t>：</w:t>
      </w:r>
      <w:r>
        <w:rPr>
          <w:rFonts w:ascii="仿宋" w:eastAsia="仿宋"/>
          <w:sz w:val="28"/>
          <w:szCs w:val="28"/>
        </w:rPr>
        <w:t>30</w:t>
      </w:r>
      <w:r>
        <w:rPr>
          <w:rFonts w:ascii="仿宋" w:eastAsia="仿宋" w:hint="eastAsia"/>
          <w:sz w:val="28"/>
          <w:szCs w:val="28"/>
        </w:rPr>
        <w:t>，下午</w:t>
      </w:r>
      <w:r>
        <w:rPr>
          <w:rFonts w:ascii="仿宋" w:eastAsia="仿宋"/>
          <w:sz w:val="28"/>
          <w:szCs w:val="28"/>
        </w:rPr>
        <w:t>2</w:t>
      </w:r>
      <w:r>
        <w:rPr>
          <w:rFonts w:ascii="仿宋" w:eastAsia="仿宋" w:hint="eastAsia"/>
          <w:sz w:val="28"/>
          <w:szCs w:val="28"/>
        </w:rPr>
        <w:t>：</w:t>
      </w:r>
      <w:r>
        <w:rPr>
          <w:rFonts w:ascii="仿宋" w:eastAsia="仿宋"/>
          <w:sz w:val="28"/>
          <w:szCs w:val="28"/>
        </w:rPr>
        <w:t>30</w:t>
      </w:r>
      <w:r>
        <w:rPr>
          <w:rFonts w:ascii="仿宋" w:eastAsia="仿宋" w:hint="eastAsia"/>
          <w:sz w:val="28"/>
          <w:szCs w:val="28"/>
        </w:rPr>
        <w:t>－</w:t>
      </w:r>
      <w:r>
        <w:rPr>
          <w:rFonts w:ascii="仿宋" w:eastAsia="仿宋"/>
          <w:sz w:val="28"/>
          <w:szCs w:val="28"/>
        </w:rPr>
        <w:t>5</w:t>
      </w:r>
      <w:r>
        <w:rPr>
          <w:rFonts w:ascii="仿宋" w:eastAsia="仿宋" w:hint="eastAsia"/>
          <w:sz w:val="28"/>
          <w:szCs w:val="28"/>
        </w:rPr>
        <w:t>：</w:t>
      </w:r>
      <w:r>
        <w:rPr>
          <w:rFonts w:ascii="仿宋" w:eastAsia="仿宋"/>
          <w:sz w:val="28"/>
          <w:szCs w:val="28"/>
        </w:rPr>
        <w:t>30</w:t>
      </w:r>
      <w:r>
        <w:rPr>
          <w:rFonts w:ascii="仿宋" w:eastAsia="仿宋" w:hint="eastAsia"/>
          <w:sz w:val="28"/>
          <w:szCs w:val="28"/>
        </w:rPr>
        <w:t>，晚上</w:t>
      </w:r>
      <w:r>
        <w:rPr>
          <w:rFonts w:ascii="仿宋" w:eastAsia="仿宋"/>
          <w:sz w:val="28"/>
          <w:szCs w:val="28"/>
        </w:rPr>
        <w:t>18</w:t>
      </w:r>
      <w:r>
        <w:rPr>
          <w:rFonts w:ascii="仿宋" w:eastAsia="仿宋" w:hint="eastAsia"/>
          <w:sz w:val="28"/>
          <w:szCs w:val="28"/>
        </w:rPr>
        <w:t>：</w:t>
      </w:r>
      <w:r>
        <w:rPr>
          <w:rFonts w:ascii="仿宋" w:eastAsia="仿宋"/>
          <w:sz w:val="28"/>
          <w:szCs w:val="28"/>
        </w:rPr>
        <w:t>30</w:t>
      </w:r>
      <w:r>
        <w:rPr>
          <w:rFonts w:ascii="仿宋" w:eastAsia="仿宋" w:hint="eastAsia"/>
          <w:sz w:val="28"/>
          <w:szCs w:val="28"/>
        </w:rPr>
        <w:t>－</w:t>
      </w:r>
      <w:r>
        <w:rPr>
          <w:rFonts w:ascii="仿宋" w:eastAsia="仿宋"/>
          <w:sz w:val="28"/>
          <w:szCs w:val="28"/>
        </w:rPr>
        <w:t>21</w:t>
      </w:r>
      <w:r>
        <w:rPr>
          <w:rFonts w:ascii="仿宋" w:eastAsia="仿宋" w:hint="eastAsia"/>
          <w:sz w:val="28"/>
          <w:szCs w:val="28"/>
        </w:rPr>
        <w:t>：</w:t>
      </w:r>
      <w:r>
        <w:rPr>
          <w:rFonts w:ascii="仿宋" w:eastAsia="仿宋"/>
          <w:sz w:val="28"/>
          <w:szCs w:val="28"/>
        </w:rPr>
        <w:t>00</w:t>
      </w:r>
      <w:r>
        <w:rPr>
          <w:rFonts w:ascii="仿宋" w:eastAsia="仿宋" w:hint="eastAsia"/>
          <w:sz w:val="28"/>
          <w:szCs w:val="28"/>
        </w:rPr>
        <w:t>。双休日也可上课。</w:t>
      </w:r>
    </w:p>
    <w:p>
      <w:pPr>
        <w:ind w:left="630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五、培训主要内容</w:t>
      </w:r>
    </w:p>
    <w:p>
      <w:pPr>
        <w:ind w:left="630"/>
        <w:rPr>
          <w:rFonts w:ascii="仿宋" w:eastAsia="仿宋"/>
          <w:b/>
          <w:sz w:val="28"/>
          <w:szCs w:val="28"/>
        </w:rPr>
      </w:pPr>
      <w:r>
        <w:rPr>
          <w:rFonts w:ascii="仿宋" w:eastAsia="仿宋"/>
          <w:b/>
          <w:sz w:val="28"/>
          <w:szCs w:val="28"/>
        </w:rPr>
        <w:t>1</w:t>
      </w:r>
      <w:r>
        <w:rPr>
          <w:rFonts w:ascii="仿宋" w:eastAsia="仿宋" w:hint="eastAsia"/>
          <w:b/>
          <w:sz w:val="28"/>
          <w:szCs w:val="28"/>
        </w:rPr>
        <w:t>、培训课时分配</w:t>
      </w:r>
    </w:p>
    <w:p>
      <w:pPr>
        <w:pStyle w:val="15"/>
        <w:ind w:firstLineChars="225" w:firstLine="63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根据各培训模块的要求，采取集中讲授与学员自学相结合，集中训练与企业岗位现场实践相结合，业余培训与脱产培训相结合，能力提升与职业能力考证鉴定相结合。培训共</w:t>
      </w:r>
      <w:r>
        <w:rPr>
          <w:rFonts w:ascii="仿宋" w:eastAsia="仿宋"/>
          <w:sz w:val="28"/>
          <w:szCs w:val="28"/>
        </w:rPr>
        <w:t>240</w:t>
      </w:r>
      <w:r>
        <w:rPr>
          <w:rFonts w:ascii="仿宋" w:eastAsia="仿宋" w:hint="eastAsia"/>
          <w:sz w:val="28"/>
          <w:szCs w:val="28"/>
        </w:rPr>
        <w:t>课时（其中理论</w:t>
      </w:r>
      <w:r>
        <w:rPr>
          <w:rFonts w:ascii="仿宋" w:eastAsia="仿宋"/>
          <w:sz w:val="28"/>
          <w:szCs w:val="28"/>
        </w:rPr>
        <w:t>80</w:t>
      </w:r>
      <w:r>
        <w:rPr>
          <w:rFonts w:ascii="仿宋" w:eastAsia="仿宋" w:hint="eastAsia"/>
          <w:sz w:val="28"/>
          <w:szCs w:val="28"/>
        </w:rPr>
        <w:t>课时，实践</w:t>
      </w:r>
      <w:r>
        <w:rPr>
          <w:rFonts w:ascii="仿宋" w:eastAsia="仿宋"/>
          <w:sz w:val="28"/>
          <w:szCs w:val="28"/>
        </w:rPr>
        <w:t>140</w:t>
      </w:r>
      <w:r>
        <w:rPr>
          <w:rFonts w:ascii="仿宋" w:eastAsia="仿宋" w:hint="eastAsia"/>
          <w:sz w:val="28"/>
          <w:szCs w:val="28"/>
        </w:rPr>
        <w:t>课时，考证</w:t>
      </w:r>
      <w:r>
        <w:rPr>
          <w:rFonts w:ascii="仿宋" w:eastAsia="仿宋"/>
          <w:sz w:val="28"/>
          <w:szCs w:val="28"/>
        </w:rPr>
        <w:t>10</w:t>
      </w:r>
      <w:r>
        <w:rPr>
          <w:rFonts w:ascii="仿宋" w:eastAsia="仿宋" w:hint="eastAsia"/>
          <w:sz w:val="28"/>
          <w:szCs w:val="28"/>
        </w:rPr>
        <w:t>课时，职业素养</w:t>
      </w:r>
      <w:r>
        <w:rPr>
          <w:rFonts w:ascii="仿宋" w:eastAsia="仿宋"/>
          <w:sz w:val="28"/>
          <w:szCs w:val="28"/>
        </w:rPr>
        <w:t>10</w:t>
      </w:r>
      <w:r>
        <w:rPr>
          <w:rFonts w:ascii="仿宋" w:eastAsia="仿宋" w:hint="eastAsia"/>
          <w:sz w:val="28"/>
          <w:szCs w:val="28"/>
        </w:rPr>
        <w:t>课时），历时</w:t>
      </w:r>
      <w:r>
        <w:rPr>
          <w:rFonts w:ascii="仿宋" w:eastAsia="仿宋"/>
          <w:sz w:val="28"/>
          <w:szCs w:val="28"/>
        </w:rPr>
        <w:t>30</w:t>
      </w:r>
      <w:r>
        <w:rPr>
          <w:rFonts w:ascii="仿宋" w:eastAsia="仿宋" w:hint="eastAsia"/>
          <w:sz w:val="28"/>
          <w:szCs w:val="28"/>
        </w:rPr>
        <w:t>天，其中在校集中学习时间为</w:t>
      </w:r>
      <w:r>
        <w:rPr>
          <w:rFonts w:ascii="仿宋" w:eastAsia="仿宋"/>
          <w:sz w:val="28"/>
          <w:szCs w:val="28"/>
        </w:rPr>
        <w:t>11</w:t>
      </w:r>
      <w:r>
        <w:rPr>
          <w:rFonts w:ascii="仿宋" w:eastAsia="仿宋" w:hint="eastAsia"/>
          <w:sz w:val="28"/>
          <w:szCs w:val="28"/>
        </w:rPr>
        <w:t>天（</w:t>
      </w:r>
      <w:r>
        <w:rPr>
          <w:rFonts w:ascii="仿宋" w:eastAsia="仿宋"/>
          <w:sz w:val="28"/>
          <w:szCs w:val="28"/>
        </w:rPr>
        <w:t>84</w:t>
      </w:r>
      <w:r>
        <w:rPr>
          <w:rFonts w:ascii="仿宋" w:eastAsia="仿宋" w:hint="eastAsia"/>
          <w:sz w:val="28"/>
          <w:szCs w:val="28"/>
        </w:rPr>
        <w:t>课时）。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381"/>
        <w:gridCol w:w="1520"/>
        <w:gridCol w:w="1315"/>
        <w:gridCol w:w="1701"/>
      </w:tblGrid>
      <w:tr>
        <w:trPr>
          <w:trHeight w:val="658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ascii="仿宋" w:eastAsia="仿宋" w:hint="eastAsia"/>
                <w:b/>
                <w:sz w:val="24"/>
                <w:szCs w:val="24"/>
              </w:rPr>
              <w:t>模</w:t>
            </w:r>
            <w:r>
              <w:rPr>
                <w:rFonts w:asci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b/>
                <w:sz w:val="24"/>
                <w:szCs w:val="24"/>
              </w:rPr>
              <w:t>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ascii="仿宋" w:eastAsia="仿宋" w:hint="eastAsia"/>
                <w:b/>
                <w:sz w:val="24"/>
                <w:szCs w:val="24"/>
              </w:rPr>
              <w:t>在校集中讲授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ascii="仿宋" w:eastAsia="仿宋" w:hint="eastAsia"/>
                <w:b/>
                <w:sz w:val="24"/>
                <w:szCs w:val="24"/>
              </w:rPr>
              <w:t>个人自学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ascii="仿宋" w:eastAsia="仿宋" w:hint="eastAsia"/>
                <w:b/>
                <w:sz w:val="24"/>
                <w:szCs w:val="24"/>
              </w:rPr>
              <w:t>在校集中训练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ascii="仿宋" w:eastAsia="仿宋" w:hint="eastAsia"/>
                <w:b/>
                <w:sz w:val="24"/>
                <w:szCs w:val="24"/>
              </w:rPr>
              <w:t>岗位现场实践</w:t>
            </w:r>
          </w:p>
        </w:tc>
      </w:tr>
      <w:tr>
        <w:trPr>
          <w:trHeight w:val="568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理论知识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24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48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rPr>
          <w:trHeight w:val="548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实</w:t>
            </w:r>
            <w:r>
              <w:rPr>
                <w:rFonts w:asci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int="eastAsia"/>
                <w:sz w:val="24"/>
                <w:szCs w:val="24"/>
              </w:rPr>
              <w:t>践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88</w:t>
            </w:r>
          </w:p>
        </w:tc>
      </w:tr>
      <w:tr>
        <w:trPr>
          <w:trHeight w:val="570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考证与鉴定</w:t>
            </w:r>
          </w:p>
        </w:tc>
        <w:tc>
          <w:tcPr>
            <w:tcW w:w="5917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20</w:t>
            </w:r>
          </w:p>
        </w:tc>
      </w:tr>
      <w:t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合计</w:t>
            </w:r>
          </w:p>
        </w:tc>
        <w:tc>
          <w:tcPr>
            <w:tcW w:w="5917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240</w:t>
            </w:r>
          </w:p>
        </w:tc>
      </w:tr>
    </w:tbl>
    <w:p>
      <w:pPr>
        <w:ind w:left="720"/>
        <w:rPr>
          <w:rFonts w:ascii="仿宋" w:eastAsia="仿宋"/>
          <w:b/>
          <w:sz w:val="28"/>
          <w:szCs w:val="28"/>
        </w:rPr>
      </w:pPr>
      <w:r>
        <w:rPr>
          <w:rFonts w:ascii="仿宋" w:eastAsia="仿宋"/>
          <w:b/>
          <w:sz w:val="28"/>
          <w:szCs w:val="28"/>
        </w:rPr>
        <w:t>2</w:t>
      </w:r>
      <w:r>
        <w:rPr>
          <w:rFonts w:ascii="仿宋" w:eastAsia="仿宋" w:hint="eastAsia"/>
          <w:b/>
          <w:sz w:val="28"/>
          <w:szCs w:val="28"/>
        </w:rPr>
        <w:t>、培训主要内容</w:t>
      </w: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23"/>
        <w:gridCol w:w="4699"/>
        <w:gridCol w:w="1115"/>
      </w:tblGrid>
      <w:t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序号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培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训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模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块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名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称</w:t>
            </w:r>
          </w:p>
        </w:tc>
        <w:tc>
          <w:tcPr>
            <w:tcW w:w="4699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主</w:t>
            </w: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int="eastAsia"/>
                <w:sz w:val="24"/>
                <w:szCs w:val="24"/>
              </w:rPr>
              <w:t>要</w:t>
            </w: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int="eastAsia"/>
                <w:sz w:val="24"/>
                <w:szCs w:val="24"/>
              </w:rPr>
              <w:t>培</w:t>
            </w: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int="eastAsia"/>
                <w:sz w:val="24"/>
                <w:szCs w:val="24"/>
              </w:rPr>
              <w:t>训</w:t>
            </w: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int="eastAsia"/>
                <w:sz w:val="24"/>
                <w:szCs w:val="24"/>
              </w:rPr>
              <w:t>内</w:t>
            </w: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int="eastAsia"/>
                <w:sz w:val="24"/>
                <w:szCs w:val="24"/>
              </w:rPr>
              <w:t>容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学时</w:t>
            </w:r>
          </w:p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分配</w:t>
            </w:r>
          </w:p>
        </w:tc>
      </w:tr>
      <w:t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理论培训模块</w:t>
            </w:r>
          </w:p>
        </w:tc>
        <w:tc>
          <w:tcPr>
            <w:tcW w:w="4699" w:type="dxa"/>
          </w:tcPr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机械制图、机械设计基础、数控机床故障诊断与维修、数控机床调试与维修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80</w:t>
            </w:r>
          </w:p>
        </w:tc>
      </w:tr>
      <w:t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实操培训模块</w:t>
            </w:r>
          </w:p>
        </w:tc>
        <w:tc>
          <w:tcPr>
            <w:tcW w:w="4699" w:type="dxa"/>
          </w:tcPr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读图与绘图实训、工件定位与夹紧实训、等节距螺纹加工实训、沟、槽加工实训、偏心与薄壁零件加工实训、组合零件的加工实训</w:t>
            </w:r>
          </w:p>
        </w:tc>
        <w:tc>
          <w:tcPr>
            <w:tcW w:w="1115" w:type="dxa"/>
            <w:vAlign w:val="center"/>
          </w:tcPr>
          <w:p>
            <w:pPr>
              <w:spacing w:beforeLines="50" w:before="156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140</w:t>
            </w:r>
          </w:p>
        </w:tc>
      </w:tr>
      <w:t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4</w:t>
            </w:r>
          </w:p>
        </w:tc>
        <w:tc>
          <w:tcPr>
            <w:tcW w:w="1923" w:type="dxa"/>
            <w:vAlign w:val="center"/>
          </w:tcPr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职业技能鉴定考证</w:t>
            </w:r>
          </w:p>
        </w:tc>
        <w:tc>
          <w:tcPr>
            <w:tcW w:w="4699" w:type="dxa"/>
          </w:tcPr>
          <w:p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初级或中级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20</w:t>
            </w:r>
          </w:p>
        </w:tc>
      </w:tr>
      <w:tr>
        <w:trPr>
          <w:trHeight w:val="696"/>
        </w:trPr>
        <w:tc>
          <w:tcPr>
            <w:tcW w:w="2708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总</w:t>
            </w: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int="eastAsia"/>
                <w:sz w:val="24"/>
                <w:szCs w:val="24"/>
              </w:rPr>
              <w:t>计</w:t>
            </w:r>
          </w:p>
        </w:tc>
        <w:tc>
          <w:tcPr>
            <w:tcW w:w="4699" w:type="dxa"/>
          </w:tcPr>
          <w:p>
            <w:pPr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240</w:t>
            </w:r>
          </w:p>
        </w:tc>
      </w:tr>
    </w:tbl>
    <w:p>
      <w:pPr>
        <w:ind w:left="630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六、结业方式</w:t>
      </w:r>
    </w:p>
    <w:p>
      <w:pPr>
        <w:pStyle w:val="15"/>
        <w:ind w:firstLineChars="225" w:firstLine="63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学员培训结业后发由学院发放培训结业证书；通过技能鉴定考证的学员颁发相应钳工职业等级证书。</w:t>
      </w:r>
    </w:p>
    <w:p>
      <w:pPr>
        <w:ind w:left="630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七、培训要求</w:t>
      </w:r>
    </w:p>
    <w:p>
      <w:pPr>
        <w:pStyle w:val="15"/>
        <w:ind w:firstLineChars="225" w:firstLine="63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1</w:t>
      </w:r>
      <w:r>
        <w:rPr>
          <w:rFonts w:ascii="仿宋" w:eastAsia="仿宋" w:hint="eastAsia"/>
          <w:sz w:val="28"/>
          <w:szCs w:val="28"/>
        </w:rPr>
        <w:t>、请各单位通知参培学员报到时携带以下证件及资料：本人身份证、身份证复印件、企业工作合同复印件、一寸免冠照片</w:t>
      </w:r>
      <w:r>
        <w:rPr>
          <w:rFonts w:ascii="仿宋" w:eastAsia="仿宋"/>
          <w:sz w:val="28"/>
          <w:szCs w:val="28"/>
        </w:rPr>
        <w:t>2</w:t>
      </w:r>
      <w:r>
        <w:rPr>
          <w:rFonts w:ascii="仿宋" w:eastAsia="仿宋" w:hint="eastAsia"/>
          <w:sz w:val="28"/>
          <w:szCs w:val="28"/>
        </w:rPr>
        <w:t>张；报考中级职业等级的请携带初级职业资格证书原件及复件印。</w:t>
      </w:r>
    </w:p>
    <w:p>
      <w:pPr>
        <w:pStyle w:val="15"/>
        <w:ind w:firstLineChars="225" w:firstLine="63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2</w:t>
      </w:r>
      <w:r>
        <w:rPr>
          <w:rFonts w:ascii="仿宋" w:eastAsia="仿宋" w:hint="eastAsia"/>
          <w:sz w:val="28"/>
          <w:szCs w:val="28"/>
        </w:rPr>
        <w:t>、培训过程中请学员遵守培训纪律和设备安全操作规程，</w:t>
      </w:r>
      <w:bookmarkStart w:id="0" w:name="_GoBack"/>
      <w:bookmarkEnd w:id="0"/>
      <w:r>
        <w:rPr>
          <w:rFonts w:ascii="仿宋" w:eastAsia="仿宋" w:hint="eastAsia"/>
          <w:sz w:val="28"/>
          <w:szCs w:val="28"/>
        </w:rPr>
        <w:t>注重人身及设备安全，并按要求完成各项学习内容。</w:t>
      </w:r>
    </w:p>
    <w:p>
      <w:pPr>
        <w:ind w:left="630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八、食宿条件</w:t>
      </w:r>
    </w:p>
    <w:p>
      <w:pPr>
        <w:pStyle w:val="15"/>
        <w:ind w:firstLineChars="225" w:firstLine="63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学校内可以安排学生宿舍住宿（带空调），免费入住，可同时容纳</w:t>
      </w:r>
      <w:r>
        <w:rPr>
          <w:rFonts w:ascii="仿宋" w:eastAsia="仿宋"/>
          <w:sz w:val="28"/>
          <w:szCs w:val="28"/>
        </w:rPr>
        <w:t>200</w:t>
      </w:r>
      <w:r>
        <w:rPr>
          <w:rFonts w:ascii="仿宋" w:eastAsia="仿宋" w:hint="eastAsia"/>
          <w:sz w:val="28"/>
          <w:szCs w:val="28"/>
        </w:rPr>
        <w:t>人住宿；学校</w:t>
      </w:r>
      <w:r>
        <w:rPr>
          <w:rFonts w:ascii="仿宋" w:eastAsia="仿宋"/>
          <w:sz w:val="28"/>
          <w:szCs w:val="28"/>
        </w:rPr>
        <w:t>200</w:t>
      </w:r>
      <w:r>
        <w:rPr>
          <w:rFonts w:ascii="仿宋" w:eastAsia="仿宋" w:hint="eastAsia"/>
          <w:sz w:val="28"/>
          <w:szCs w:val="28"/>
        </w:rPr>
        <w:t>米范围内有三家连锁酒店，标准双人间房价为每间每天</w:t>
      </w:r>
      <w:r>
        <w:rPr>
          <w:rFonts w:ascii="仿宋" w:eastAsia="仿宋"/>
          <w:sz w:val="28"/>
          <w:szCs w:val="28"/>
        </w:rPr>
        <w:t>160</w:t>
      </w:r>
      <w:r>
        <w:rPr>
          <w:rFonts w:ascii="仿宋" w:eastAsia="仿宋" w:hint="eastAsia"/>
          <w:sz w:val="28"/>
          <w:szCs w:val="28"/>
        </w:rPr>
        <w:t>元左右，同时可以满足</w:t>
      </w:r>
      <w:r>
        <w:rPr>
          <w:rFonts w:ascii="仿宋" w:eastAsia="仿宋"/>
          <w:sz w:val="28"/>
          <w:szCs w:val="28"/>
        </w:rPr>
        <w:t>500</w:t>
      </w:r>
      <w:r>
        <w:rPr>
          <w:rFonts w:ascii="仿宋" w:eastAsia="仿宋" w:hint="eastAsia"/>
          <w:sz w:val="28"/>
          <w:szCs w:val="28"/>
        </w:rPr>
        <w:t>人入驻；校内用餐为自助餐，餐标为：早餐</w:t>
      </w:r>
      <w:r>
        <w:rPr>
          <w:rFonts w:ascii="仿宋" w:eastAsia="仿宋"/>
          <w:sz w:val="28"/>
          <w:szCs w:val="28"/>
        </w:rPr>
        <w:t>10</w:t>
      </w:r>
      <w:r>
        <w:rPr>
          <w:rFonts w:ascii="仿宋" w:eastAsia="仿宋" w:hint="eastAsia"/>
          <w:sz w:val="28"/>
          <w:szCs w:val="28"/>
        </w:rPr>
        <w:t>元每餐，中餐晚餐各</w:t>
      </w:r>
      <w:r>
        <w:rPr>
          <w:rFonts w:ascii="仿宋" w:eastAsia="仿宋"/>
          <w:sz w:val="28"/>
          <w:szCs w:val="28"/>
        </w:rPr>
        <w:t>20</w:t>
      </w:r>
      <w:r>
        <w:rPr>
          <w:rFonts w:ascii="仿宋" w:eastAsia="仿宋" w:hint="eastAsia"/>
          <w:sz w:val="28"/>
          <w:szCs w:val="28"/>
        </w:rPr>
        <w:t>元每餐，同时可以满足</w:t>
      </w:r>
      <w:r>
        <w:rPr>
          <w:rFonts w:ascii="仿宋" w:eastAsia="仿宋"/>
          <w:sz w:val="28"/>
          <w:szCs w:val="28"/>
        </w:rPr>
        <w:t>500</w:t>
      </w:r>
      <w:r>
        <w:rPr>
          <w:rFonts w:ascii="仿宋" w:eastAsia="仿宋" w:hint="eastAsia"/>
          <w:sz w:val="28"/>
          <w:szCs w:val="28"/>
        </w:rPr>
        <w:t>人就餐。</w:t>
      </w:r>
    </w:p>
    <w:p>
      <w:pPr>
        <w:ind w:firstLineChars="300" w:firstLine="840"/>
        <w:rPr>
          <w:rFonts w:ascii="仿宋" w:eastAsia="仿宋"/>
          <w:sz w:val="28"/>
          <w:szCs w:val="28"/>
        </w:rPr>
      </w:pPr>
    </w:p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                           </w:t>
      </w:r>
      <w:r>
        <w:rPr>
          <w:rFonts w:ascii="黑体" w:eastAsia="黑体" w:hint="eastAsia"/>
          <w:b/>
          <w:sz w:val="28"/>
          <w:szCs w:val="28"/>
        </w:rPr>
        <w:t>株洲市经济和信息化委员会</w:t>
      </w:r>
    </w:p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                            </w:t>
      </w:r>
      <w:r>
        <w:rPr>
          <w:rFonts w:ascii="黑体" w:eastAsia="黑体" w:hint="eastAsia"/>
          <w:b/>
          <w:sz w:val="28"/>
          <w:szCs w:val="28"/>
        </w:rPr>
        <w:t>株洲市职工大学（工业学校）</w:t>
      </w:r>
    </w:p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                            2016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/>
          <w:b/>
          <w:sz w:val="28"/>
          <w:szCs w:val="28"/>
        </w:rPr>
        <w:t>4</w:t>
      </w:r>
      <w:r>
        <w:rPr>
          <w:rFonts w:ascii="黑体" w:eastAsia="黑体" w:hint="eastAsia"/>
          <w:b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">
    <w:altName w:val="仿宋_GB2312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40FE0DC0"/>
    <w:multiLevelType w:val="multilevel"/>
    <w:tmpl w:val="40FE0DC0"/>
    <w:lvl w:ilvl="0">
      <w:start w:val="1"/>
      <w:numFmt w:val="japaneseCounting"/>
      <w:lvlRestart w:val="0"/>
      <w:lvlText w:val="%1、"/>
      <w:lvlJc w:val="left"/>
      <w:pPr>
        <w:tabs>
          <w:tab w:val="num" w:pos="0"/>
        </w:tabs>
        <w:ind w:left="105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9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31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73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5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57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99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列出段落1"/>
    <w:basedOn w:val="0"/>
    <w:pPr>
      <w:ind w:firstLineChars="200" w:firstLine="200"/>
    </w:pPr>
  </w:style>
  <w:style w:type="paragraph" w:customStyle="1" w:styleId="16">
    <w:name w:val="List Paragraph"/>
    <w:basedOn w:val="0"/>
    <w:pPr>
      <w:ind w:firstLineChars="200" w:firstLine="200"/>
    </w:pPr>
  </w:style>
  <w:style w:type="paragraph" w:customStyle="1" w:styleId="17">
    <w:name w:val="1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77</TotalTime>
  <Application>Yozo_Office</Application>
  <Pages>3</Pages>
  <Words>1188</Words>
  <Characters>1249</Characters>
  <Lines>100</Lines>
  <Paragraphs>68</Paragraphs>
  <CharactersWithSpaces>1361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株洲市经济和信息化委员会</dc:title>
  <dc:creator>s</dc:creator>
  <cp:lastModifiedBy>user</cp:lastModifiedBy>
  <cp:revision>4</cp:revision>
  <dcterms:created xsi:type="dcterms:W3CDTF">2016-04-21T14:02:00Z</dcterms:creat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2052-10.1.0.5603</vt:lpwstr>
  </property>
</Properties>
</file>