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eastAsia="华文新魏"/>
          <w:b/>
          <w:sz w:val="40"/>
        </w:rPr>
      </w:pPr>
      <w:r>
        <w:rPr>
          <w:rFonts w:hint="eastAsia" w:ascii="华文新魏" w:eastAsia="华文新魏"/>
          <w:b/>
          <w:sz w:val="40"/>
        </w:rPr>
        <w:t>株洲创新企业领军人才高级研修班</w:t>
      </w:r>
    </w:p>
    <w:p>
      <w:pPr>
        <w:spacing w:line="360" w:lineRule="exact"/>
        <w:ind w:firstLine="560" w:firstLineChars="200"/>
        <w:rPr>
          <w:rFonts w:ascii="华文新魏" w:eastAsia="华文新魏"/>
          <w:sz w:val="28"/>
        </w:rPr>
      </w:pPr>
    </w:p>
    <w:p>
      <w:pPr>
        <w:spacing w:line="360" w:lineRule="exact"/>
        <w:ind w:left="-424" w:leftChars="-202" w:right="-340" w:rightChars="-162" w:firstLine="560" w:firstLineChars="200"/>
        <w:rPr>
          <w:rFonts w:ascii="华文新魏" w:eastAsia="华文新魏"/>
          <w:sz w:val="28"/>
        </w:rPr>
      </w:pPr>
      <w:r>
        <w:rPr>
          <w:rFonts w:hint="eastAsia" w:ascii="华文新魏" w:eastAsia="华文新魏"/>
          <w:sz w:val="28"/>
        </w:rPr>
        <w:t>企业管理层是决定企业发展高度的最关键因素之一，为了打造企业领军人才，株洲市经信委联合湖南股权交易所小微商学院共同打造“株洲创新企业领军人才高级研修班”，培养具有宽广格局及领导素养的创新企业领军人物。</w:t>
      </w:r>
    </w:p>
    <w:p>
      <w:pPr>
        <w:spacing w:line="360" w:lineRule="exact"/>
        <w:ind w:left="-567" w:leftChars="-270" w:right="-483" w:rightChars="-230" w:firstLine="560" w:firstLineChars="200"/>
        <w:rPr>
          <w:rFonts w:ascii="华文新魏" w:eastAsia="华文新魏"/>
          <w:sz w:val="28"/>
        </w:rPr>
      </w:pPr>
      <w:r>
        <w:rPr>
          <w:rFonts w:hint="eastAsia" w:ascii="华文新魏" w:eastAsia="华文新魏"/>
          <w:sz w:val="28"/>
        </w:rPr>
        <w:t>高级研修班导师均为各行业经验丰富的实战专家，所有课程均从企业高管的视角出发，讲述企业高管在宏观、法律财税、资本经营、管理方面的实用策略和方法，具有极强的实用性。课程之外，高级研修班将组织各类路演辅导、融资对接、同学联谊、名企游学、现场“问诊”的活动。高级研修班</w:t>
      </w:r>
      <w:bookmarkStart w:id="0" w:name="_GoBack"/>
      <w:bookmarkEnd w:id="0"/>
      <w:r>
        <w:rPr>
          <w:rFonts w:hint="eastAsia" w:ascii="华文新魏" w:eastAsia="华文新魏"/>
          <w:sz w:val="28"/>
        </w:rPr>
        <w:t>将成为株洲创新企业领军人才的高端俱乐部，成为株洲市优秀企业家的摇篮。</w:t>
      </w:r>
    </w:p>
    <w:p>
      <w:pPr>
        <w:ind w:firstLine="440" w:firstLineChars="200"/>
        <w:rPr>
          <w:rFonts w:ascii="华文新魏" w:eastAsia="华文新魏"/>
          <w:sz w:val="22"/>
        </w:rPr>
      </w:pPr>
    </w:p>
    <w:p>
      <w:pPr>
        <w:ind w:firstLine="720" w:firstLineChars="200"/>
        <w:jc w:val="left"/>
        <w:rPr>
          <w:rFonts w:ascii="华文新魏" w:eastAsia="华文新魏"/>
          <w:b/>
          <w:sz w:val="36"/>
        </w:rPr>
      </w:pPr>
      <w:r>
        <w:rPr>
          <w:rFonts w:ascii="华文新魏" w:eastAsia="华文新魏"/>
          <w:b/>
          <w:sz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127635</wp:posOffset>
                </wp:positionV>
                <wp:extent cx="5202555" cy="225425"/>
                <wp:effectExtent l="0" t="0" r="0" b="0"/>
                <wp:wrapNone/>
                <wp:docPr id="49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2555" cy="225425"/>
                          <a:chOff x="0" y="0"/>
                          <a:chExt cx="5203107" cy="225535"/>
                        </a:xfrm>
                        <a:effectLst/>
                      </wpg:grpSpPr>
                      <wps:wsp>
                        <wps:cNvPr id="2" name="直接连接符 2"/>
                        <wps:cNvCnPr/>
                        <wps:spPr>
                          <a:xfrm>
                            <a:off x="396358" y="225535"/>
                            <a:ext cx="480674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  <a:prstDash val="lgDash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等腰三角形 3"/>
                        <wps:cNvSpPr/>
                        <wps:spPr>
                          <a:xfrm rot="5400000">
                            <a:off x="0" y="0"/>
                            <a:ext cx="108000" cy="108000"/>
                          </a:xfrm>
                          <a:prstGeom prst="triangle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等腰三角形 4"/>
                        <wps:cNvSpPr/>
                        <wps:spPr>
                          <a:xfrm rot="5400000">
                            <a:off x="152400" y="0"/>
                            <a:ext cx="108000" cy="108000"/>
                          </a:xfrm>
                          <a:prstGeom prst="triangle">
                            <a:avLst/>
                          </a:prstGeom>
                          <a:solidFill>
                            <a:srgbClr val="FF9797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8" o:spid="_x0000_s1026" o:spt="203" style="position:absolute;left:0pt;margin-left:0.35pt;margin-top:10.05pt;height:17.75pt;width:409.65pt;z-index:251659264;mso-width-relative:margin;mso-height-relative:margin;" coordsize="5203107,225535" o:gfxdata="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PLFRKtUAAAAGAQAADwAAAAAAAAABACAAAAAiAAAAZHJz&#10;L2Rvd25yZXYueG1sUEsBAhQAFAAAAAgAh07iQMeAlJbrAgAA4AgAAA4AAAAAAAAAAQAgAAAAJAEA&#10;AGRycy9lMm9Eb2MueG1sUEsFBgAAAAAGAAYAWQEAAIEGAAAAAA==&#10;">
                <o:lock v:ext="edit" aspectratio="f"/>
                <v:line id="_x0000_s1026" o:spid="_x0000_s1026" o:spt="20" style="position:absolute;left:396358;top:225535;height:0;width:4806749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OxPMMAAADaAAAADwAAAGRycy9kb3ducmV2LnhtbESPW4vCMBSE34X9D+Es+LamVnClGsUL&#10;guybt4V9OzTHtrvNSUmi7f57Iwg+DjPzDTNbdKYWN3K+sqxgOEhAEOdWV1woOB23HxMQPiBrrC2T&#10;gn/ysJi/9WaYadvynm6HUIgIYZ+hgjKEJpPS5yUZ9APbEEfvYp3BEKUrpHbYRripZZokY2mw4rhQ&#10;YkPrkvK/w9Uo+PltvWvt+bNL65H7+t7uJ+vNSqn+e7ecggjUhVf42d5pBSk8rsQb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3jsTzDAAAA2gAAAA8AAAAAAAAAAAAA&#10;AAAAoQIAAGRycy9kb3ducmV2LnhtbFBLBQYAAAAABAAEAPkAAACRAwAAAAA=&#10;">
                  <v:fill on="f" focussize="0,0"/>
                  <v:stroke weight="0.5pt" color="#C00000 [3204]" miterlimit="8" joinstyle="miter" dashstyle="longDash"/>
                  <v:imagedata o:title=""/>
                  <o:lock v:ext="edit" aspectratio="f"/>
                </v:line>
                <v:shape id="_x0000_s1026" o:spid="_x0000_s1026" o:spt="5" type="#_x0000_t5" style="position:absolute;left:0;top:0;height:108000;width:108000;rotation:5898240f;v-text-anchor:middle;" fillcolor="#C00000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VExMIA&#10;AADaAAAADwAAAGRycy9kb3ducmV2LnhtbESPUWvCMBSF34X9h3AHe5GZ6tiQzrQMQRAcY3b+gEtz&#10;bYPNTZdEW//9MhB8PJxzvsNZlaPtxIV8MI4VzGcZCOLaacONgsPP5nkJIkRkjZ1jUnClAGXxMFlh&#10;rt3Ae7pUsREJwiFHBW2MfS5lqFuyGGauJ07e0XmLMUnfSO1xSHDbyUWWvUmLhtNCiz2tW6pP1dkq&#10;0Nb+HurpgJ/G716vcklm9/2l1NPj+PEOItIY7+Fbe6sVvMD/lXQDZP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FUTEwgAAANoAAAAPAAAAAAAAAAAAAAAAAJgCAABkcnMvZG93&#10;bnJldi54bWxQSwUGAAAAAAQABAD1AAAAhwMAAAAA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5" type="#_x0000_t5" style="position:absolute;left:152400;top:0;height:108000;width:108000;rotation:5898240f;v-text-anchor:middle;" fillcolor="#FF9797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RPMQA&#10;AADaAAAADwAAAGRycy9kb3ducmV2LnhtbESPzWrDMBCE74G+g9hCb/Xa6Q+JG9mU/kCg9NCkD7BY&#10;G9vUWrmSGjtvXxUKOQ4z8w2zqWc7qCP70DvRUGQ5KJbGmV5aDZ/71+sVqBBJDA1OWMOJA9TVxWJD&#10;pXGTfPBxF1uVIBJK0tDFOJaIoenYUsjcyJK8g/OWYpK+ReNpSnA74DLP79FSL2mho5GfOm6+dj9W&#10;wzcW02rvTy94h8vt29oU7zfPhdZXl/PjA6jIczyH/9tbo+EW/q6kG4D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HUTzEAAAA2gAAAA8AAAAAAAAAAAAAAAAAmAIAAGRycy9k&#10;b3ducmV2LnhtbFBLBQYAAAAABAAEAPUAAACJAwAAAAA=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华文新魏" w:eastAsia="华文新魏"/>
          <w:b/>
          <w:sz w:val="36"/>
        </w:rPr>
        <w:t>课程目录</w:t>
      </w:r>
    </w:p>
    <w:p>
      <w:pPr>
        <w:jc w:val="center"/>
        <w:rPr>
          <w:rFonts w:ascii="华文新魏" w:hAnsi="宋体" w:eastAsia="华文新魏"/>
          <w:b/>
          <w:color w:val="333333"/>
          <w:sz w:val="28"/>
          <w:szCs w:val="21"/>
        </w:rPr>
        <w:sectPr>
          <w:pgSz w:w="11906" w:h="16838"/>
          <w:pgMar w:top="1135" w:right="1800" w:bottom="1440" w:left="1800" w:header="851" w:footer="992" w:gutter="0"/>
          <w:pgBorders w:offsetFrom="page">
            <w:top w:val="thickThinLargeGap" w:color="auto" w:sz="24" w:space="24"/>
            <w:left w:val="thickThinLargeGap" w:color="auto" w:sz="24" w:space="24"/>
            <w:bottom w:val="thinThickLargeGap" w:color="auto" w:sz="24" w:space="24"/>
            <w:right w:val="thinThickLargeGap" w:color="auto" w:sz="24" w:space="24"/>
          </w:pgBorders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微软雅黑" w:hAnsi="微软雅黑" w:eastAsia="微软雅黑"/>
          <w:b/>
          <w:color w:val="333333"/>
          <w:sz w:val="22"/>
          <w:szCs w:val="21"/>
        </w:rPr>
      </w:pPr>
      <w:r>
        <w:rPr>
          <w:rFonts w:hint="eastAsia" w:ascii="微软雅黑" w:hAnsi="微软雅黑" w:eastAsia="微软雅黑"/>
          <w:b/>
          <w:color w:val="333333"/>
          <w:sz w:val="22"/>
          <w:szCs w:val="21"/>
        </w:rPr>
        <w:t>一、宏观格局篇</w:t>
      </w:r>
    </w:p>
    <w:p>
      <w:pPr>
        <w:pStyle w:val="9"/>
        <w:numPr>
          <w:ilvl w:val="0"/>
          <w:numId w:val="1"/>
        </w:numPr>
        <w:spacing w:line="360" w:lineRule="exact"/>
        <w:ind w:firstLineChars="0"/>
        <w:rPr>
          <w:rFonts w:ascii="微软雅黑" w:hAnsi="微软雅黑" w:eastAsia="微软雅黑"/>
          <w:b/>
          <w:color w:val="333333"/>
          <w:sz w:val="20"/>
          <w:szCs w:val="21"/>
        </w:rPr>
      </w:pPr>
      <w:r>
        <w:rPr>
          <w:rFonts w:hint="eastAsia" w:ascii="微软雅黑" w:hAnsi="微软雅黑" w:eastAsia="微软雅黑"/>
          <w:sz w:val="20"/>
          <w:szCs w:val="21"/>
        </w:rPr>
        <w:t>中小微企业实用管理方法</w:t>
      </w:r>
    </w:p>
    <w:p>
      <w:pPr>
        <w:pStyle w:val="9"/>
        <w:numPr>
          <w:ilvl w:val="0"/>
          <w:numId w:val="1"/>
        </w:numPr>
        <w:spacing w:line="360" w:lineRule="exact"/>
        <w:ind w:firstLineChars="0"/>
        <w:rPr>
          <w:rFonts w:ascii="微软雅黑" w:hAnsi="微软雅黑" w:eastAsia="微软雅黑"/>
          <w:sz w:val="20"/>
          <w:szCs w:val="21"/>
        </w:rPr>
      </w:pPr>
      <w:r>
        <w:rPr>
          <w:rFonts w:hint="eastAsia" w:ascii="微软雅黑" w:hAnsi="微软雅黑" w:eastAsia="微软雅黑"/>
          <w:sz w:val="20"/>
          <w:szCs w:val="21"/>
        </w:rPr>
        <w:t>产业发展规律和企业转型升级适应</w:t>
      </w:r>
    </w:p>
    <w:p>
      <w:pPr>
        <w:pStyle w:val="9"/>
        <w:numPr>
          <w:ilvl w:val="0"/>
          <w:numId w:val="1"/>
        </w:numPr>
        <w:spacing w:line="360" w:lineRule="exact"/>
        <w:ind w:firstLineChars="0"/>
        <w:rPr>
          <w:rFonts w:ascii="微软雅黑" w:hAnsi="微软雅黑" w:eastAsia="微软雅黑"/>
          <w:sz w:val="20"/>
          <w:szCs w:val="21"/>
        </w:rPr>
      </w:pPr>
      <w:r>
        <w:rPr>
          <w:rFonts w:hint="eastAsia" w:ascii="微软雅黑" w:hAnsi="微软雅黑" w:eastAsia="微软雅黑"/>
          <w:sz w:val="20"/>
          <w:szCs w:val="21"/>
        </w:rPr>
        <w:t>企业战略规划和管理</w:t>
      </w:r>
    </w:p>
    <w:p>
      <w:pPr>
        <w:spacing w:line="560" w:lineRule="exact"/>
        <w:rPr>
          <w:rFonts w:ascii="微软雅黑" w:hAnsi="微软雅黑" w:eastAsia="微软雅黑"/>
          <w:b/>
          <w:color w:val="333333"/>
          <w:sz w:val="22"/>
          <w:szCs w:val="21"/>
        </w:rPr>
      </w:pPr>
      <w:r>
        <w:rPr>
          <w:rFonts w:hint="eastAsia" w:ascii="微软雅黑" w:hAnsi="微软雅黑" w:eastAsia="微软雅黑"/>
          <w:b/>
          <w:color w:val="333333"/>
          <w:sz w:val="22"/>
          <w:szCs w:val="21"/>
        </w:rPr>
        <w:t>二、精细化管理篇</w:t>
      </w:r>
    </w:p>
    <w:p>
      <w:pPr>
        <w:pStyle w:val="9"/>
        <w:numPr>
          <w:ilvl w:val="0"/>
          <w:numId w:val="1"/>
        </w:numPr>
        <w:spacing w:line="360" w:lineRule="exact"/>
        <w:ind w:right="-143" w:rightChars="-68" w:firstLineChars="0"/>
        <w:rPr>
          <w:rFonts w:ascii="微软雅黑" w:hAnsi="微软雅黑" w:eastAsia="微软雅黑"/>
          <w:sz w:val="20"/>
          <w:szCs w:val="21"/>
        </w:rPr>
      </w:pPr>
      <w:r>
        <w:rPr>
          <w:rFonts w:hint="eastAsia" w:ascii="微软雅黑" w:hAnsi="微软雅黑" w:eastAsia="微软雅黑"/>
          <w:sz w:val="20"/>
          <w:szCs w:val="21"/>
        </w:rPr>
        <w:t>创造顾客 价值创新—成长性企业营销实践</w:t>
      </w:r>
    </w:p>
    <w:p>
      <w:pPr>
        <w:pStyle w:val="9"/>
        <w:numPr>
          <w:ilvl w:val="0"/>
          <w:numId w:val="1"/>
        </w:numPr>
        <w:spacing w:line="360" w:lineRule="exact"/>
        <w:ind w:firstLineChars="0"/>
        <w:rPr>
          <w:rFonts w:ascii="微软雅黑" w:hAnsi="微软雅黑" w:eastAsia="微软雅黑"/>
          <w:sz w:val="20"/>
          <w:szCs w:val="21"/>
        </w:rPr>
      </w:pPr>
      <w:r>
        <w:rPr>
          <w:rFonts w:hint="eastAsia" w:ascii="微软雅黑" w:hAnsi="微软雅黑" w:eastAsia="微软雅黑"/>
          <w:sz w:val="20"/>
          <w:szCs w:val="21"/>
        </w:rPr>
        <w:t>中小微企业人力资源管理</w:t>
      </w:r>
    </w:p>
    <w:p>
      <w:pPr>
        <w:pStyle w:val="9"/>
        <w:numPr>
          <w:ilvl w:val="0"/>
          <w:numId w:val="1"/>
        </w:numPr>
        <w:spacing w:line="360" w:lineRule="exact"/>
        <w:ind w:firstLineChars="0"/>
        <w:rPr>
          <w:rFonts w:ascii="微软雅黑" w:hAnsi="微软雅黑" w:eastAsia="微软雅黑"/>
          <w:sz w:val="20"/>
          <w:szCs w:val="21"/>
        </w:rPr>
      </w:pPr>
      <w:r>
        <w:rPr>
          <w:rFonts w:hint="eastAsia" w:ascii="微软雅黑" w:hAnsi="微软雅黑" w:eastAsia="微软雅黑"/>
          <w:sz w:val="20"/>
          <w:szCs w:val="21"/>
        </w:rPr>
        <w:t>商务谈判策略与谈判技巧</w:t>
      </w:r>
    </w:p>
    <w:p>
      <w:pPr>
        <w:pStyle w:val="9"/>
        <w:numPr>
          <w:ilvl w:val="0"/>
          <w:numId w:val="1"/>
        </w:numPr>
        <w:spacing w:line="360" w:lineRule="exact"/>
        <w:ind w:firstLineChars="0"/>
        <w:rPr>
          <w:rFonts w:ascii="微软雅黑" w:hAnsi="微软雅黑" w:eastAsia="微软雅黑"/>
          <w:sz w:val="20"/>
          <w:szCs w:val="21"/>
        </w:rPr>
      </w:pPr>
      <w:r>
        <w:rPr>
          <w:rFonts w:hint="eastAsia" w:ascii="微软雅黑" w:hAnsi="微软雅黑" w:eastAsia="微软雅黑"/>
          <w:sz w:val="20"/>
          <w:szCs w:val="21"/>
        </w:rPr>
        <w:t>中小微企业的互联网化之路</w:t>
      </w:r>
    </w:p>
    <w:p>
      <w:pPr>
        <w:pStyle w:val="9"/>
        <w:numPr>
          <w:ilvl w:val="0"/>
          <w:numId w:val="1"/>
        </w:numPr>
        <w:spacing w:line="360" w:lineRule="exact"/>
        <w:ind w:firstLineChars="0"/>
        <w:rPr>
          <w:rFonts w:ascii="微软雅黑" w:hAnsi="微软雅黑" w:eastAsia="微软雅黑"/>
          <w:sz w:val="20"/>
          <w:szCs w:val="21"/>
        </w:rPr>
      </w:pPr>
      <w:r>
        <w:rPr>
          <w:rFonts w:hint="eastAsia" w:ascii="微软雅黑" w:hAnsi="微软雅黑" w:eastAsia="微软雅黑"/>
          <w:sz w:val="20"/>
          <w:szCs w:val="21"/>
        </w:rPr>
        <w:t>领导力提升生产力—行为改变结果</w:t>
      </w:r>
    </w:p>
    <w:p>
      <w:pPr>
        <w:pStyle w:val="9"/>
        <w:numPr>
          <w:ilvl w:val="0"/>
          <w:numId w:val="1"/>
        </w:numPr>
        <w:spacing w:line="360" w:lineRule="exact"/>
        <w:ind w:firstLineChars="0"/>
        <w:rPr>
          <w:rFonts w:ascii="微软雅黑" w:hAnsi="微软雅黑" w:eastAsia="微软雅黑"/>
          <w:sz w:val="20"/>
          <w:szCs w:val="21"/>
        </w:rPr>
      </w:pPr>
      <w:r>
        <w:rPr>
          <w:rFonts w:hint="eastAsia" w:ascii="微软雅黑" w:hAnsi="微软雅黑" w:eastAsia="微软雅黑"/>
          <w:sz w:val="20"/>
          <w:szCs w:val="21"/>
        </w:rPr>
        <w:t>中小微企业的精益生产管理</w:t>
      </w:r>
    </w:p>
    <w:p>
      <w:pPr>
        <w:spacing w:line="560" w:lineRule="exact"/>
        <w:rPr>
          <w:rFonts w:ascii="微软雅黑" w:hAnsi="微软雅黑" w:eastAsia="微软雅黑"/>
          <w:b/>
          <w:color w:val="333333"/>
          <w:sz w:val="22"/>
          <w:szCs w:val="21"/>
        </w:rPr>
      </w:pPr>
      <w:r>
        <w:rPr>
          <w:rFonts w:hint="eastAsia" w:ascii="微软雅黑" w:hAnsi="微软雅黑" w:eastAsia="微软雅黑"/>
          <w:b/>
          <w:color w:val="333333"/>
          <w:sz w:val="22"/>
          <w:szCs w:val="21"/>
        </w:rPr>
        <w:t>三、法律财税篇</w:t>
      </w:r>
    </w:p>
    <w:p>
      <w:pPr>
        <w:pStyle w:val="9"/>
        <w:numPr>
          <w:ilvl w:val="0"/>
          <w:numId w:val="1"/>
        </w:numPr>
        <w:spacing w:line="360" w:lineRule="exact"/>
        <w:ind w:firstLineChars="0"/>
        <w:rPr>
          <w:rFonts w:ascii="微软雅黑" w:hAnsi="微软雅黑" w:eastAsia="微软雅黑"/>
          <w:sz w:val="20"/>
          <w:szCs w:val="21"/>
        </w:rPr>
      </w:pPr>
      <w:r>
        <w:rPr>
          <w:rFonts w:hint="eastAsia" w:ascii="微软雅黑" w:hAnsi="微软雅黑" w:eastAsia="微软雅黑"/>
          <w:sz w:val="20"/>
          <w:szCs w:val="21"/>
        </w:rPr>
        <w:t>公司法兼论企业股份制改造</w:t>
      </w:r>
    </w:p>
    <w:p>
      <w:pPr>
        <w:pStyle w:val="9"/>
        <w:numPr>
          <w:ilvl w:val="0"/>
          <w:numId w:val="1"/>
        </w:numPr>
        <w:spacing w:line="360" w:lineRule="exact"/>
        <w:ind w:firstLineChars="0"/>
        <w:rPr>
          <w:rFonts w:ascii="微软雅黑" w:hAnsi="微软雅黑" w:eastAsia="微软雅黑"/>
          <w:sz w:val="20"/>
          <w:szCs w:val="21"/>
        </w:rPr>
      </w:pPr>
      <w:r>
        <w:rPr>
          <w:rFonts w:hint="eastAsia" w:ascii="微软雅黑" w:hAnsi="微软雅黑" w:eastAsia="微软雅黑"/>
          <w:sz w:val="20"/>
          <w:szCs w:val="21"/>
        </w:rPr>
        <w:t>企业高管须具备的财务基本素养：财务哲学、财务报表阅读、现金流量意识与管理会计体系</w:t>
      </w:r>
    </w:p>
    <w:p>
      <w:pPr>
        <w:pStyle w:val="9"/>
        <w:numPr>
          <w:ilvl w:val="0"/>
          <w:numId w:val="1"/>
        </w:numPr>
        <w:spacing w:line="360" w:lineRule="exact"/>
        <w:ind w:firstLineChars="0"/>
        <w:rPr>
          <w:rFonts w:ascii="微软雅黑" w:hAnsi="微软雅黑" w:eastAsia="微软雅黑"/>
          <w:sz w:val="20"/>
          <w:szCs w:val="21"/>
        </w:rPr>
      </w:pPr>
      <w:r>
        <w:rPr>
          <w:rFonts w:hint="eastAsia" w:ascii="微软雅黑" w:hAnsi="微软雅黑" w:eastAsia="微软雅黑"/>
          <w:sz w:val="20"/>
          <w:szCs w:val="21"/>
        </w:rPr>
        <w:t>中小微企业内部控制实务精讲</w:t>
      </w:r>
    </w:p>
    <w:p>
      <w:pPr>
        <w:spacing w:line="560" w:lineRule="exact"/>
        <w:rPr>
          <w:rFonts w:ascii="微软雅黑" w:hAnsi="微软雅黑" w:eastAsia="微软雅黑"/>
          <w:b/>
          <w:color w:val="333333"/>
          <w:sz w:val="22"/>
          <w:szCs w:val="21"/>
        </w:rPr>
      </w:pPr>
      <w:r>
        <w:rPr>
          <w:rFonts w:hint="eastAsia" w:ascii="微软雅黑" w:hAnsi="微软雅黑" w:eastAsia="微软雅黑"/>
          <w:b/>
          <w:color w:val="333333"/>
          <w:sz w:val="22"/>
          <w:szCs w:val="21"/>
        </w:rPr>
        <w:t>四、资本经营篇</w:t>
      </w:r>
    </w:p>
    <w:p>
      <w:pPr>
        <w:pStyle w:val="9"/>
        <w:numPr>
          <w:ilvl w:val="0"/>
          <w:numId w:val="1"/>
        </w:numPr>
        <w:spacing w:line="360" w:lineRule="exact"/>
        <w:ind w:firstLineChars="0"/>
        <w:rPr>
          <w:rFonts w:ascii="微软雅黑" w:hAnsi="微软雅黑" w:eastAsia="微软雅黑"/>
          <w:sz w:val="20"/>
          <w:szCs w:val="21"/>
        </w:rPr>
      </w:pPr>
      <w:r>
        <w:rPr>
          <w:rFonts w:hint="eastAsia" w:ascii="微软雅黑" w:hAnsi="微软雅黑" w:eastAsia="微软雅黑"/>
          <w:sz w:val="20"/>
          <w:szCs w:val="21"/>
        </w:rPr>
        <w:t>中小微企业融资方式、渠道实务指引</w:t>
      </w:r>
    </w:p>
    <w:p>
      <w:pPr>
        <w:pStyle w:val="9"/>
        <w:numPr>
          <w:ilvl w:val="0"/>
          <w:numId w:val="1"/>
        </w:numPr>
        <w:spacing w:line="360" w:lineRule="exact"/>
        <w:ind w:firstLineChars="0"/>
        <w:rPr>
          <w:rFonts w:ascii="微软雅黑" w:hAnsi="微软雅黑" w:eastAsia="微软雅黑"/>
          <w:sz w:val="20"/>
          <w:szCs w:val="21"/>
        </w:rPr>
      </w:pPr>
      <w:r>
        <w:rPr>
          <w:rFonts w:hint="eastAsia" w:ascii="微软雅黑" w:hAnsi="微软雅黑" w:eastAsia="微软雅黑"/>
          <w:sz w:val="20"/>
          <w:szCs w:val="21"/>
        </w:rPr>
        <w:t>商业计划书：本质、误区、要件与写作技巧</w:t>
      </w:r>
    </w:p>
    <w:p>
      <w:pPr>
        <w:pStyle w:val="9"/>
        <w:numPr>
          <w:ilvl w:val="0"/>
          <w:numId w:val="1"/>
        </w:numPr>
        <w:spacing w:line="360" w:lineRule="exact"/>
        <w:ind w:right="-143" w:rightChars="-68" w:firstLineChars="0"/>
        <w:jc w:val="left"/>
        <w:rPr>
          <w:rFonts w:ascii="微软雅黑" w:hAnsi="微软雅黑" w:eastAsia="微软雅黑"/>
          <w:sz w:val="20"/>
          <w:szCs w:val="21"/>
        </w:rPr>
      </w:pPr>
      <w:r>
        <w:rPr>
          <w:rFonts w:hint="eastAsia" w:ascii="微软雅黑" w:hAnsi="微软雅黑" w:eastAsia="微软雅黑"/>
          <w:sz w:val="20"/>
          <w:szCs w:val="21"/>
        </w:rPr>
        <w:t>中小微企业股权结构、股权激励及法人治理结构设计</w:t>
      </w:r>
    </w:p>
    <w:p>
      <w:pPr>
        <w:spacing w:line="360" w:lineRule="exact"/>
        <w:rPr>
          <w:rFonts w:ascii="微软雅黑" w:hAnsi="微软雅黑" w:eastAsia="微软雅黑"/>
          <w:sz w:val="20"/>
          <w:szCs w:val="21"/>
        </w:rPr>
        <w:sectPr>
          <w:type w:val="continuous"/>
          <w:pgSz w:w="11906" w:h="16838"/>
          <w:pgMar w:top="1440" w:right="1416" w:bottom="1440" w:left="1276" w:header="851" w:footer="992" w:gutter="0"/>
          <w:pgBorders w:offsetFrom="page">
            <w:top w:val="thickThinLargeGap" w:color="auto" w:sz="24" w:space="24"/>
            <w:left w:val="thickThinLargeGap" w:color="auto" w:sz="24" w:space="24"/>
            <w:bottom w:val="thinThickLargeGap" w:color="auto" w:sz="24" w:space="24"/>
            <w:right w:val="thinThickLargeGap" w:color="auto" w:sz="24" w:space="24"/>
          </w:pgBorders>
          <w:cols w:space="428" w:num="2"/>
          <w:docGrid w:type="lines" w:linePitch="312" w:charSpace="0"/>
        </w:sectPr>
      </w:pPr>
    </w:p>
    <w:p>
      <w:pPr>
        <w:rPr>
          <w:rFonts w:ascii="华文新魏" w:eastAsia="华文新魏"/>
          <w:b/>
          <w:sz w:val="16"/>
          <w:szCs w:val="16"/>
        </w:rPr>
        <w:sectPr>
          <w:type w:val="continuous"/>
          <w:pgSz w:w="11906" w:h="16838"/>
          <w:pgMar w:top="1440" w:right="1800" w:bottom="1440" w:left="1800" w:header="851" w:footer="992" w:gutter="0"/>
          <w:pgBorders w:offsetFrom="page">
            <w:top w:val="thickThinLargeGap" w:color="auto" w:sz="24" w:space="24"/>
            <w:left w:val="thickThinLargeGap" w:color="auto" w:sz="24" w:space="24"/>
            <w:bottom w:val="thinThickLargeGap" w:color="auto" w:sz="24" w:space="24"/>
            <w:right w:val="thinThickLargeGap" w:color="auto" w:sz="24" w:space="24"/>
          </w:pgBorders>
          <w:cols w:space="425" w:num="1"/>
          <w:docGrid w:type="lines" w:linePitch="312" w:charSpace="0"/>
        </w:sectPr>
      </w:pPr>
    </w:p>
    <w:p>
      <w:pPr>
        <w:ind w:left="483" w:firstLine="220" w:firstLineChars="100"/>
        <w:rPr>
          <w:rFonts w:ascii="华文新魏" w:eastAsia="华文新魏"/>
          <w:b/>
          <w:sz w:val="36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182245</wp:posOffset>
                </wp:positionV>
                <wp:extent cx="5231130" cy="225425"/>
                <wp:effectExtent l="0" t="0" r="7620" b="22225"/>
                <wp:wrapNone/>
                <wp:docPr id="13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1130" cy="225425"/>
                          <a:chOff x="0" y="0"/>
                          <a:chExt cx="5231508" cy="225535"/>
                        </a:xfrm>
                        <a:effectLst/>
                      </wpg:grpSpPr>
                      <wps:wsp>
                        <wps:cNvPr id="14" name="直接连接符 14"/>
                        <wps:cNvCnPr/>
                        <wps:spPr>
                          <a:xfrm flipV="1">
                            <a:off x="396321" y="204562"/>
                            <a:ext cx="4835187" cy="2097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  <a:prstDash val="lgDash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等腰三角形 15"/>
                        <wps:cNvSpPr/>
                        <wps:spPr>
                          <a:xfrm rot="5400000">
                            <a:off x="0" y="0"/>
                            <a:ext cx="108000" cy="108000"/>
                          </a:xfrm>
                          <a:prstGeom prst="triangle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" name="等腰三角形 16"/>
                        <wps:cNvSpPr/>
                        <wps:spPr>
                          <a:xfrm rot="5400000">
                            <a:off x="152400" y="0"/>
                            <a:ext cx="108000" cy="108000"/>
                          </a:xfrm>
                          <a:prstGeom prst="triangle">
                            <a:avLst/>
                          </a:prstGeom>
                          <a:solidFill>
                            <a:srgbClr val="FF9797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8" o:spid="_x0000_s1026" o:spt="203" style="position:absolute;left:0pt;margin-left:0.3pt;margin-top:14.35pt;height:17.75pt;width:411.9pt;z-index:251660288;mso-width-relative:margin;mso-height-relative:margin;" coordsize="5231508,225535" o:gfxdata="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">
                <o:lock v:ext="edit" aspectratio="f"/>
                <v:line id="_x0000_s1026" o:spid="_x0000_s1026" o:spt="20" style="position:absolute;left:396321;top:204562;flip:y;height:20973;width:4835187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GmvsIAAADbAAAADwAAAGRycy9kb3ducmV2LnhtbERPTWvCQBC9C/6HZYTedFNTRKKrFEHb&#10;Q0GMgngbsmM2mp0N2a1J/323UPA2j/c5y3Vva/Gg1leOFbxOEhDEhdMVlwpOx+14DsIHZI21Y1Lw&#10;Qx7Wq+FgiZl2HR/okYdSxBD2GSowITSZlL4wZNFPXEMcuatrLYYI21LqFrsYbms5TZKZtFhxbDDY&#10;0MZQcc+/rYJzUu9s5/fXr4/U3naXabo3earUy6h/X4AI1Ien+N/9qeP8N/j7JR4gV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MGmvsIAAADbAAAADwAAAAAAAAAAAAAA&#10;AAChAgAAZHJzL2Rvd25yZXYueG1sUEsFBgAAAAAEAAQA+QAAAJADAAAAAA==&#10;">
                  <v:fill on="f" focussize="0,0"/>
                  <v:stroke weight="0.5pt" color="#C00000 [3204]" miterlimit="8" joinstyle="miter" dashstyle="longDash"/>
                  <v:imagedata o:title=""/>
                  <o:lock v:ext="edit" aspectratio="f"/>
                </v:line>
                <v:shape id="_x0000_s1026" o:spid="_x0000_s1026" o:spt="5" type="#_x0000_t5" style="position:absolute;left:0;top:0;height:108000;width:108000;rotation:5898240f;v-text-anchor:middle;" fillcolor="#C00000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5iiMEA&#10;AADbAAAADwAAAGRycy9kb3ducmV2LnhtbERP3WrCMBS+F/YO4Qx2IzN1oJTOWMZgMHDIrD7AoTm2&#10;weakS2Jb394MBrs7H9/v2ZST7cRAPhjHCpaLDARx7bThRsHp+PGcgwgRWWPnmBTcKEC5fZhtsNBu&#10;5AMNVWxECuFQoII2xr6QMtQtWQwL1xMn7uy8xZigb6T2OKZw28mXLFtLi4ZTQ4s9vbdUX6qrVaCt&#10;/TnV8xG/jN+tbjIns/veK/X0OL29gog0xX/xn/tTp/kr+P0lHS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eYojBAAAA2wAAAA8AAAAAAAAAAAAAAAAAmAIAAGRycy9kb3du&#10;cmV2LnhtbFBLBQYAAAAABAAEAPUAAACGAwAAAAA=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5" type="#_x0000_t5" style="position:absolute;left:152400;top:0;height:108000;width:108000;rotation:5898240f;v-text-anchor:middle;" fillcolor="#FF9797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55bMEA&#10;AADbAAAADwAAAGRycy9kb3ducmV2LnhtbERPzWrCQBC+F3yHZYTe6iSWikZXkdaCUHqo9gGG7JgE&#10;s7NxdzXx7buFQm/z8f3OajPYVt3Yh8aJhnySgWIpnWmk0vB9fH+agwqRxFDrhDXcOcBmPXpYUWFc&#10;L198O8RKpRAJBWmoY+wKxFDWbClMXMeSuJPzlmKCvkLjqU/htsVpls3QUiOpoaaOX2suz4er1XDB&#10;vJ8f/X2HLzjdfyxM/vn8lmv9OB62S1CRh/gv/nPvTZo/g99f0gG4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+eWzBAAAA2wAAAA8AAAAAAAAAAAAAAAAAmAIAAGRycy9kb3du&#10;cmV2LnhtbFBLBQYAAAAABAAEAPUAAACGAwAAAAA=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华文新魏" w:eastAsia="华文新魏"/>
          <w:b/>
          <w:sz w:val="36"/>
        </w:rPr>
        <w:t>拓展课程</w:t>
      </w:r>
    </w:p>
    <w:p>
      <w:pPr>
        <w:widowControl/>
        <w:jc w:val="left"/>
        <w:rPr>
          <w:rFonts w:ascii="华文新魏" w:eastAsia="华文新魏"/>
          <w:b/>
          <w:sz w:val="32"/>
        </w:rPr>
        <w:sectPr>
          <w:type w:val="continuous"/>
          <w:pgSz w:w="11906" w:h="16838"/>
          <w:pgMar w:top="1440" w:right="1800" w:bottom="1440" w:left="1800" w:header="851" w:footer="992" w:gutter="0"/>
          <w:pgBorders w:offsetFrom="page">
            <w:top w:val="thickThinLargeGap" w:color="auto" w:sz="24" w:space="24"/>
            <w:left w:val="thickThinLargeGap" w:color="auto" w:sz="24" w:space="24"/>
            <w:bottom w:val="thinThickLargeGap" w:color="auto" w:sz="24" w:space="24"/>
            <w:right w:val="thinThickLargeGap" w:color="auto" w:sz="24" w:space="24"/>
          </w:pgBorders>
          <w:cols w:space="425" w:num="1"/>
          <w:docGrid w:type="lines" w:linePitch="312" w:charSpace="0"/>
        </w:sectPr>
      </w:pPr>
    </w:p>
    <w:p>
      <w:pPr>
        <w:pStyle w:val="9"/>
        <w:numPr>
          <w:ilvl w:val="0"/>
          <w:numId w:val="2"/>
        </w:numPr>
        <w:spacing w:line="200" w:lineRule="atLeast"/>
        <w:ind w:left="-142" w:firstLineChars="0"/>
        <w:rPr>
          <w:rFonts w:ascii="微软雅黑" w:hAnsi="微软雅黑" w:eastAsia="微软雅黑"/>
          <w:color w:val="333333"/>
          <w:sz w:val="20"/>
          <w:szCs w:val="21"/>
        </w:rPr>
      </w:pPr>
      <w:r>
        <w:rPr>
          <w:rFonts w:ascii="微软雅黑" w:hAnsi="微软雅黑" w:eastAsia="微软雅黑"/>
          <w:color w:val="333333"/>
          <w:sz w:val="20"/>
          <w:szCs w:val="21"/>
        </w:rPr>
        <mc:AlternateContent>
          <mc:Choice Requires="wps">
            <w:drawing>
              <wp:anchor distT="365760" distB="365760" distL="0" distR="0" simplePos="0" relativeHeight="251658240" behindDoc="0" locked="0" layoutInCell="1" allowOverlap="1">
                <wp:simplePos x="0" y="0"/>
                <wp:positionH relativeFrom="margin">
                  <wp:posOffset>-334010</wp:posOffset>
                </wp:positionH>
                <wp:positionV relativeFrom="margin">
                  <wp:posOffset>7240270</wp:posOffset>
                </wp:positionV>
                <wp:extent cx="5847080" cy="1849755"/>
                <wp:effectExtent l="0" t="0" r="0" b="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6885" cy="170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>
                                <w:top w:val="single" w:color="5B9BD5" w:themeColor="accent1" w:sz="6" w:space="6"/>
                                <w:bottom w:val="single" w:color="5B9BD5" w:themeColor="accent1" w:sz="6" w:space="0"/>
                              </w:pBdr>
                              <w:spacing w:after="100" w:afterAutospacing="1"/>
                              <w:jc w:val="center"/>
                              <w:rPr>
                                <w:rFonts w:ascii="华文新魏" w:eastAsia="华文新魏"/>
                                <w:b/>
                                <w:color w:val="0C0C0C" w:themeColor="text1" w:themeTint="F2"/>
                                <w:spacing w:val="20"/>
                                <w:sz w:val="36"/>
                              </w:rPr>
                            </w:pPr>
                            <w:r>
                              <w:rPr>
                                <w:rFonts w:hint="eastAsia" w:ascii="华文新魏" w:eastAsia="华文新魏"/>
                                <w:b/>
                                <w:color w:val="0C0C0C" w:themeColor="text1" w:themeTint="F2"/>
                                <w:spacing w:val="20"/>
                                <w:sz w:val="36"/>
                              </w:rPr>
                              <w:t>报 名 信 息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color w:val="0C0C0C" w:themeColor="text1" w:themeTint="F2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C0C0C" w:themeColor="text1" w:themeTint="F2"/>
                                <w:sz w:val="18"/>
                              </w:rPr>
                              <w:t>招生对象：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C0C0C" w:themeColor="text1" w:themeTint="F2"/>
                                <w:sz w:val="18"/>
                              </w:rPr>
                              <w:t>株洲企业董事长、总经理、副总经理等高级管理人员。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ascii="微软雅黑" w:hAnsi="微软雅黑" w:eastAsia="微软雅黑"/>
                                <w:color w:val="0C0C0C" w:themeColor="text1" w:themeTint="F2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C0C0C" w:themeColor="text1" w:themeTint="F2"/>
                                <w:sz w:val="18"/>
                              </w:rPr>
                              <w:t>学制规划：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C0C0C" w:themeColor="text1" w:themeTint="F2"/>
                                <w:sz w:val="18"/>
                              </w:rPr>
                              <w:t>学制初步拟定3个月，每月上课4天左右，共14天。</w:t>
                            </w:r>
                          </w:p>
                          <w:p>
                            <w:pPr>
                              <w:ind w:left="900" w:hanging="900" w:hangingChars="500"/>
                              <w:rPr>
                                <w:rFonts w:ascii="微软雅黑" w:hAnsi="微软雅黑" w:eastAsia="微软雅黑"/>
                                <w:color w:val="0C0C0C" w:themeColor="text1" w:themeTint="F2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C0C0C" w:themeColor="text1" w:themeTint="F2"/>
                                <w:sz w:val="18"/>
                              </w:rPr>
                              <w:t>报名流程：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0C0C0C" w:themeColor="text1" w:themeTint="F2"/>
                                <w:sz w:val="18"/>
                              </w:rPr>
                              <w:t>意向企业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C0C0C" w:themeColor="text1" w:themeTint="F2"/>
                                <w:sz w:val="18"/>
                              </w:rPr>
                              <w:t>请</w:t>
                            </w:r>
                            <w:r>
                              <w:rPr>
                                <w:rFonts w:ascii="微软雅黑" w:hAnsi="微软雅黑" w:eastAsia="微软雅黑"/>
                                <w:color w:val="0C0C0C" w:themeColor="text1" w:themeTint="F2"/>
                                <w:sz w:val="18"/>
                              </w:rPr>
                              <w:t>将报名表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C0C0C" w:themeColor="text1" w:themeTint="F2"/>
                                <w:sz w:val="18"/>
                              </w:rPr>
                              <w:t>（见反页）交</w:t>
                            </w:r>
                            <w:r>
                              <w:rPr>
                                <w:rFonts w:ascii="微软雅黑" w:hAnsi="微软雅黑" w:eastAsia="微软雅黑"/>
                                <w:color w:val="0C0C0C" w:themeColor="text1" w:themeTint="F2"/>
                                <w:sz w:val="18"/>
                              </w:rPr>
                              <w:t>至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C0C0C" w:themeColor="text1" w:themeTint="F2"/>
                                <w:sz w:val="18"/>
                              </w:rPr>
                              <w:t>湖南股交所</w:t>
                            </w:r>
                            <w:r>
                              <w:rPr>
                                <w:rFonts w:ascii="微软雅黑" w:hAnsi="微软雅黑" w:eastAsia="微软雅黑"/>
                                <w:color w:val="0C0C0C" w:themeColor="text1" w:themeTint="F2"/>
                                <w:sz w:val="18"/>
                              </w:rPr>
                              <w:t>株洲分所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C0C0C" w:themeColor="text1" w:themeTint="F2"/>
                                <w:sz w:val="18"/>
                              </w:rPr>
                              <w:t>（高科∙总部壹号）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"mailto:或邮箱1127989785@qq.com"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5"/>
                                <w:rFonts w:hint="eastAsia" w:ascii="微软雅黑" w:hAnsi="微软雅黑" w:eastAsia="微软雅黑"/>
                                <w:sz w:val="18"/>
                              </w:rPr>
                              <w:t>或</w:t>
                            </w:r>
                            <w:r>
                              <w:rPr>
                                <w:rStyle w:val="5"/>
                                <w:rFonts w:ascii="微软雅黑" w:hAnsi="微软雅黑" w:eastAsia="微软雅黑"/>
                                <w:sz w:val="18"/>
                              </w:rPr>
                              <w:t>邮箱</w:t>
                            </w:r>
                            <w:r>
                              <w:rPr>
                                <w:rStyle w:val="5"/>
                                <w:rFonts w:hint="eastAsia" w:ascii="微软雅黑" w:hAnsi="微软雅黑" w:eastAsia="微软雅黑"/>
                                <w:sz w:val="18"/>
                              </w:rPr>
                              <w:t>1127989785</w:t>
                            </w:r>
                            <w:r>
                              <w:rPr>
                                <w:rStyle w:val="5"/>
                                <w:rFonts w:ascii="微软雅黑" w:hAnsi="微软雅黑" w:eastAsia="微软雅黑"/>
                                <w:sz w:val="18"/>
                              </w:rPr>
                              <w:t>@qq.com</w:t>
                            </w:r>
                            <w:r>
                              <w:rPr>
                                <w:rStyle w:val="5"/>
                                <w:rFonts w:ascii="微软雅黑" w:hAnsi="微软雅黑" w:eastAsia="微软雅黑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C0C0C" w:themeColor="text1" w:themeTint="F2"/>
                                <w:sz w:val="18"/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color w:val="0C0C0C" w:themeColor="text1" w:themeTint="F2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C0C0C" w:themeColor="text1" w:themeTint="F2"/>
                                <w:sz w:val="18"/>
                              </w:rPr>
                              <w:t>详情</w:t>
                            </w:r>
                            <w:r>
                              <w:rPr>
                                <w:rFonts w:ascii="微软雅黑" w:hAnsi="微软雅黑" w:eastAsia="微软雅黑"/>
                                <w:color w:val="0C0C0C" w:themeColor="text1" w:themeTint="F2"/>
                                <w:sz w:val="18"/>
                              </w:rPr>
                              <w:t>请联系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C0C0C" w:themeColor="text1" w:themeTint="F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C0C0C" w:themeColor="text1" w:themeTint="F2"/>
                                <w:szCs w:val="21"/>
                              </w:rPr>
                              <w:t xml:space="preserve">王盼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C0C0C" w:themeColor="text1" w:themeTint="F2"/>
                                <w:sz w:val="18"/>
                              </w:rPr>
                              <w:t>18153756900 1127989785@qq.com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6.3pt;margin-top:570.1pt;height:145.65pt;width:460.4pt;mso-position-horizontal-relative:margin;mso-position-vertical-relative:margin;z-index:251658240;mso-width-relative:margin;mso-height-relative:margin;" filled="f" stroked="f" coordsize="21600,21600" o:gfxdata="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LDyaf3QAAAA0BAAAPAAAAAAAAAAEA&#10;IAAAACIAAABkcnMvZG93bnJldi54bWxQSwECFAAUAAAACACHTuJAZUvTdkMCAABeBAAADgAAAAAA&#10;AAABACAAAAAsAQAAZHJzL2Uyb0RvYy54bWxQSwUGAAAAAAYABgBZAQAA4QUAAAAA&#10;">
                <v:fill on="f" focussize="0,0"/>
                <v:stroke on="f" weight="1pt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Bdr>
                          <w:top w:val="single" w:color="5B9BD5" w:themeColor="accent1" w:sz="6" w:space="6"/>
                          <w:bottom w:val="single" w:color="5B9BD5" w:themeColor="accent1" w:sz="6" w:space="0"/>
                        </w:pBdr>
                        <w:spacing w:after="100" w:afterAutospacing="1"/>
                        <w:jc w:val="center"/>
                        <w:rPr>
                          <w:rFonts w:ascii="华文新魏" w:eastAsia="华文新魏"/>
                          <w:b/>
                          <w:color w:val="0C0C0C" w:themeColor="text1" w:themeTint="F2"/>
                          <w:spacing w:val="20"/>
                          <w:sz w:val="36"/>
                        </w:rPr>
                      </w:pPr>
                      <w:r>
                        <w:rPr>
                          <w:rFonts w:hint="eastAsia" w:ascii="华文新魏" w:eastAsia="华文新魏"/>
                          <w:b/>
                          <w:color w:val="0C0C0C" w:themeColor="text1" w:themeTint="F2"/>
                          <w:spacing w:val="20"/>
                          <w:sz w:val="36"/>
                        </w:rPr>
                        <w:t>报 名 信 息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color w:val="0C0C0C" w:themeColor="text1" w:themeTint="F2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C0C0C" w:themeColor="text1" w:themeTint="F2"/>
                          <w:sz w:val="18"/>
                        </w:rPr>
                        <w:t>招生对象：</w:t>
                      </w:r>
                      <w:r>
                        <w:rPr>
                          <w:rFonts w:hint="eastAsia" w:ascii="微软雅黑" w:hAnsi="微软雅黑" w:eastAsia="微软雅黑"/>
                          <w:color w:val="0C0C0C" w:themeColor="text1" w:themeTint="F2"/>
                          <w:sz w:val="18"/>
                        </w:rPr>
                        <w:t>株洲企业董事长、总经理、副总经理等高级管理人员。</w:t>
                      </w:r>
                    </w:p>
                    <w:p>
                      <w:pPr>
                        <w:spacing w:line="276" w:lineRule="auto"/>
                        <w:rPr>
                          <w:rFonts w:ascii="微软雅黑" w:hAnsi="微软雅黑" w:eastAsia="微软雅黑"/>
                          <w:color w:val="0C0C0C" w:themeColor="text1" w:themeTint="F2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C0C0C" w:themeColor="text1" w:themeTint="F2"/>
                          <w:sz w:val="18"/>
                        </w:rPr>
                        <w:t>学制规划：</w:t>
                      </w:r>
                      <w:r>
                        <w:rPr>
                          <w:rFonts w:hint="eastAsia" w:ascii="微软雅黑" w:hAnsi="微软雅黑" w:eastAsia="微软雅黑"/>
                          <w:color w:val="0C0C0C" w:themeColor="text1" w:themeTint="F2"/>
                          <w:sz w:val="18"/>
                        </w:rPr>
                        <w:t>学制初步拟定3个月，每月上课4天左右，共14天。</w:t>
                      </w:r>
                    </w:p>
                    <w:p>
                      <w:pPr>
                        <w:ind w:left="900" w:hanging="900" w:hangingChars="500"/>
                        <w:rPr>
                          <w:rFonts w:ascii="微软雅黑" w:hAnsi="微软雅黑" w:eastAsia="微软雅黑"/>
                          <w:color w:val="0C0C0C" w:themeColor="text1" w:themeTint="F2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C0C0C" w:themeColor="text1" w:themeTint="F2"/>
                          <w:sz w:val="18"/>
                        </w:rPr>
                        <w:t>报名流程：</w:t>
                      </w:r>
                      <w:r>
                        <w:rPr>
                          <w:rFonts w:ascii="微软雅黑" w:hAnsi="微软雅黑" w:eastAsia="微软雅黑"/>
                          <w:color w:val="0C0C0C" w:themeColor="text1" w:themeTint="F2"/>
                          <w:sz w:val="18"/>
                        </w:rPr>
                        <w:t>意向企业</w:t>
                      </w:r>
                      <w:r>
                        <w:rPr>
                          <w:rFonts w:hint="eastAsia" w:ascii="微软雅黑" w:hAnsi="微软雅黑" w:eastAsia="微软雅黑"/>
                          <w:color w:val="0C0C0C" w:themeColor="text1" w:themeTint="F2"/>
                          <w:sz w:val="18"/>
                        </w:rPr>
                        <w:t>请</w:t>
                      </w:r>
                      <w:r>
                        <w:rPr>
                          <w:rFonts w:ascii="微软雅黑" w:hAnsi="微软雅黑" w:eastAsia="微软雅黑"/>
                          <w:color w:val="0C0C0C" w:themeColor="text1" w:themeTint="F2"/>
                          <w:sz w:val="18"/>
                        </w:rPr>
                        <w:t>将报名表</w:t>
                      </w:r>
                      <w:r>
                        <w:rPr>
                          <w:rFonts w:hint="eastAsia" w:ascii="微软雅黑" w:hAnsi="微软雅黑" w:eastAsia="微软雅黑"/>
                          <w:color w:val="0C0C0C" w:themeColor="text1" w:themeTint="F2"/>
                          <w:sz w:val="18"/>
                        </w:rPr>
                        <w:t>（见反页）交</w:t>
                      </w:r>
                      <w:r>
                        <w:rPr>
                          <w:rFonts w:ascii="微软雅黑" w:hAnsi="微软雅黑" w:eastAsia="微软雅黑"/>
                          <w:color w:val="0C0C0C" w:themeColor="text1" w:themeTint="F2"/>
                          <w:sz w:val="18"/>
                        </w:rPr>
                        <w:t>至</w:t>
                      </w:r>
                      <w:r>
                        <w:rPr>
                          <w:rFonts w:hint="eastAsia" w:ascii="微软雅黑" w:hAnsi="微软雅黑" w:eastAsia="微软雅黑"/>
                          <w:color w:val="0C0C0C" w:themeColor="text1" w:themeTint="F2"/>
                          <w:sz w:val="18"/>
                        </w:rPr>
                        <w:t>湖南股交所</w:t>
                      </w:r>
                      <w:r>
                        <w:rPr>
                          <w:rFonts w:ascii="微软雅黑" w:hAnsi="微软雅黑" w:eastAsia="微软雅黑"/>
                          <w:color w:val="0C0C0C" w:themeColor="text1" w:themeTint="F2"/>
                          <w:sz w:val="18"/>
                        </w:rPr>
                        <w:t>株洲分所</w:t>
                      </w:r>
                      <w:r>
                        <w:rPr>
                          <w:rFonts w:hint="eastAsia" w:ascii="微软雅黑" w:hAnsi="微软雅黑" w:eastAsia="微软雅黑"/>
                          <w:color w:val="0C0C0C" w:themeColor="text1" w:themeTint="F2"/>
                          <w:sz w:val="18"/>
                        </w:rPr>
                        <w:t>（高科∙总部壹号）</w:t>
                      </w:r>
                      <w:r>
                        <w:fldChar w:fldCharType="begin"/>
                      </w:r>
                      <w:r>
                        <w:instrText xml:space="preserve"> HYPERLINK "mailto:或邮箱1127989785@qq.com" </w:instrText>
                      </w:r>
                      <w:r>
                        <w:fldChar w:fldCharType="separate"/>
                      </w:r>
                      <w:r>
                        <w:rPr>
                          <w:rStyle w:val="5"/>
                          <w:rFonts w:hint="eastAsia" w:ascii="微软雅黑" w:hAnsi="微软雅黑" w:eastAsia="微软雅黑"/>
                          <w:sz w:val="18"/>
                        </w:rPr>
                        <w:t>或</w:t>
                      </w:r>
                      <w:r>
                        <w:rPr>
                          <w:rStyle w:val="5"/>
                          <w:rFonts w:ascii="微软雅黑" w:hAnsi="微软雅黑" w:eastAsia="微软雅黑"/>
                          <w:sz w:val="18"/>
                        </w:rPr>
                        <w:t>邮箱</w:t>
                      </w:r>
                      <w:r>
                        <w:rPr>
                          <w:rStyle w:val="5"/>
                          <w:rFonts w:hint="eastAsia" w:ascii="微软雅黑" w:hAnsi="微软雅黑" w:eastAsia="微软雅黑"/>
                          <w:sz w:val="18"/>
                        </w:rPr>
                        <w:t>1127989785</w:t>
                      </w:r>
                      <w:r>
                        <w:rPr>
                          <w:rStyle w:val="5"/>
                          <w:rFonts w:ascii="微软雅黑" w:hAnsi="微软雅黑" w:eastAsia="微软雅黑"/>
                          <w:sz w:val="18"/>
                        </w:rPr>
                        <w:t>@qq.com</w:t>
                      </w:r>
                      <w:r>
                        <w:rPr>
                          <w:rStyle w:val="5"/>
                          <w:rFonts w:ascii="微软雅黑" w:hAnsi="微软雅黑" w:eastAsia="微软雅黑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微软雅黑" w:hAnsi="微软雅黑" w:eastAsia="微软雅黑"/>
                          <w:color w:val="0C0C0C" w:themeColor="text1" w:themeTint="F2"/>
                          <w:sz w:val="18"/>
                        </w:rPr>
                        <w:t>。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color w:val="0C0C0C" w:themeColor="text1" w:themeTint="F2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C0C0C" w:themeColor="text1" w:themeTint="F2"/>
                          <w:sz w:val="18"/>
                        </w:rPr>
                        <w:t>详情</w:t>
                      </w:r>
                      <w:r>
                        <w:rPr>
                          <w:rFonts w:ascii="微软雅黑" w:hAnsi="微软雅黑" w:eastAsia="微软雅黑"/>
                          <w:color w:val="0C0C0C" w:themeColor="text1" w:themeTint="F2"/>
                          <w:sz w:val="18"/>
                        </w:rPr>
                        <w:t>请联系</w:t>
                      </w:r>
                      <w:r>
                        <w:rPr>
                          <w:rFonts w:hint="eastAsia" w:ascii="微软雅黑" w:hAnsi="微软雅黑" w:eastAsia="微软雅黑"/>
                          <w:color w:val="0C0C0C" w:themeColor="text1" w:themeTint="F2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C0C0C" w:themeColor="text1" w:themeTint="F2"/>
                          <w:szCs w:val="21"/>
                        </w:rPr>
                        <w:t xml:space="preserve">王盼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C0C0C" w:themeColor="text1" w:themeTint="F2"/>
                          <w:sz w:val="18"/>
                        </w:rPr>
                        <w:t>18153756900 1127989785@qq.com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微软雅黑" w:hAnsi="微软雅黑" w:eastAsia="微软雅黑"/>
          <w:color w:val="333333"/>
          <w:sz w:val="20"/>
          <w:szCs w:val="21"/>
        </w:rPr>
        <w:t>路演辅导、融资对接、同学联谊、名企游学、企业现场交流、开学仪式、结业典礼等</w:t>
      </w:r>
    </w:p>
    <w:p>
      <w:pPr>
        <w:pStyle w:val="9"/>
        <w:spacing w:line="200" w:lineRule="atLeast"/>
        <w:ind w:left="-142" w:firstLine="0" w:firstLineChars="0"/>
        <w:rPr>
          <w:rFonts w:ascii="微软雅黑" w:hAnsi="微软雅黑" w:eastAsia="微软雅黑"/>
          <w:color w:val="333333"/>
          <w:sz w:val="20"/>
          <w:szCs w:val="21"/>
        </w:rPr>
      </w:pPr>
    </w:p>
    <w:p>
      <w:pPr>
        <w:rPr>
          <w:rFonts w:ascii="华文新魏" w:eastAsia="华文新魏"/>
          <w:b/>
          <w:sz w:val="40"/>
        </w:rPr>
      </w:pPr>
    </w:p>
    <w:p>
      <w:pPr>
        <w:jc w:val="center"/>
        <w:rPr>
          <w:rFonts w:ascii="华文新魏" w:eastAsia="华文新魏"/>
          <w:b/>
          <w:sz w:val="40"/>
        </w:rPr>
      </w:pPr>
    </w:p>
    <w:p>
      <w:pPr>
        <w:jc w:val="center"/>
        <w:rPr>
          <w:rFonts w:ascii="华文新魏" w:eastAsia="华文新魏"/>
          <w:b/>
          <w:sz w:val="40"/>
        </w:rPr>
      </w:pPr>
      <w:r>
        <w:rPr>
          <w:rFonts w:hint="eastAsia" w:ascii="华文新魏" w:eastAsia="华文新魏"/>
          <w:b/>
          <w:sz w:val="40"/>
        </w:rPr>
        <w:t>株洲创新企业领军人才高级研修班二期</w:t>
      </w:r>
    </w:p>
    <w:p>
      <w:pPr>
        <w:jc w:val="center"/>
        <w:rPr>
          <w:rFonts w:ascii="华文新魏" w:eastAsia="华文新魏"/>
          <w:b/>
          <w:sz w:val="40"/>
        </w:rPr>
      </w:pPr>
      <w:r>
        <w:rPr>
          <w:rFonts w:hint="eastAsia" w:ascii="华文新魏" w:eastAsia="华文新魏"/>
          <w:b/>
          <w:sz w:val="36"/>
        </w:rPr>
        <w:t>报 名 表</w:t>
      </w:r>
    </w:p>
    <w:tbl>
      <w:tblPr>
        <w:tblStyle w:val="6"/>
        <w:tblpPr w:leftFromText="180" w:rightFromText="180" w:vertAnchor="text" w:horzAnchor="margin" w:tblpXSpec="center" w:tblpY="550"/>
        <w:tblW w:w="85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701"/>
        <w:gridCol w:w="1578"/>
        <w:gridCol w:w="99"/>
        <w:gridCol w:w="13"/>
        <w:gridCol w:w="595"/>
        <w:gridCol w:w="1170"/>
        <w:gridCol w:w="769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5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890"/>
              </w:tabs>
              <w:snapToGrid w:val="0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0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4890"/>
              </w:tabs>
              <w:snapToGrid w:val="0"/>
              <w:ind w:right="-512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544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890"/>
              </w:tabs>
              <w:snapToGrid w:val="0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  <w:t>公司地址</w:t>
            </w:r>
          </w:p>
        </w:tc>
        <w:tc>
          <w:tcPr>
            <w:tcW w:w="7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4890"/>
              </w:tabs>
              <w:snapToGrid w:val="0"/>
              <w:ind w:right="-512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54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890"/>
              </w:tabs>
              <w:snapToGrid w:val="0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890"/>
              </w:tabs>
              <w:snapToGrid w:val="0"/>
              <w:ind w:right="-107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890"/>
              </w:tabs>
              <w:snapToGrid w:val="0"/>
              <w:ind w:right="-107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890"/>
              </w:tabs>
              <w:snapToGrid w:val="0"/>
              <w:ind w:right="-107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  <w:t>职务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890"/>
              </w:tabs>
              <w:snapToGrid w:val="0"/>
              <w:ind w:right="-107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890"/>
              </w:tabs>
              <w:snapToGrid w:val="0"/>
              <w:ind w:right="-107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  <w:t>手机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widowControl/>
              <w:tabs>
                <w:tab w:val="left" w:pos="4890"/>
              </w:tabs>
              <w:snapToGrid w:val="0"/>
              <w:ind w:right="-107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5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890"/>
              </w:tabs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2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tabs>
                <w:tab w:val="left" w:pos="4890"/>
              </w:tabs>
              <w:ind w:right="-46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tabs>
                <w:tab w:val="left" w:pos="4890"/>
              </w:tabs>
              <w:ind w:right="-46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2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4890"/>
              </w:tabs>
              <w:ind w:right="-46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5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890"/>
              </w:tabs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  <w:t>是否挂牌</w:t>
            </w:r>
          </w:p>
        </w:tc>
        <w:tc>
          <w:tcPr>
            <w:tcW w:w="2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tabs>
                <w:tab w:val="left" w:pos="4890"/>
              </w:tabs>
              <w:ind w:right="-46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tabs>
                <w:tab w:val="left" w:pos="4890"/>
              </w:tabs>
              <w:ind w:right="-46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  <w:t>挂牌代码</w:t>
            </w:r>
          </w:p>
        </w:tc>
        <w:tc>
          <w:tcPr>
            <w:tcW w:w="2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4890"/>
              </w:tabs>
              <w:ind w:right="-46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5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890"/>
              </w:tabs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  <w:t>年销售额</w:t>
            </w:r>
          </w:p>
        </w:tc>
        <w:tc>
          <w:tcPr>
            <w:tcW w:w="2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tabs>
                <w:tab w:val="left" w:pos="4890"/>
              </w:tabs>
              <w:ind w:right="-46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tabs>
                <w:tab w:val="left" w:pos="4890"/>
              </w:tabs>
              <w:ind w:right="-46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2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4890"/>
              </w:tabs>
              <w:ind w:right="-46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5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890"/>
              </w:tabs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7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4890"/>
              </w:tabs>
              <w:ind w:right="-46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exact"/>
        </w:trPr>
        <w:tc>
          <w:tcPr>
            <w:tcW w:w="15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890"/>
              </w:tabs>
              <w:ind w:right="-46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华文新魏" w:eastAsia="华文新魏" w:cs="黑体" w:hAnsiTheme="minorEastAsia"/>
                <w:color w:val="333333"/>
                <w:kern w:val="0"/>
                <w:sz w:val="24"/>
                <w:szCs w:val="24"/>
              </w:rPr>
              <w:t>主营业务</w:t>
            </w:r>
          </w:p>
        </w:tc>
        <w:tc>
          <w:tcPr>
            <w:tcW w:w="7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54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890"/>
              </w:tabs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  <w:t>报名人员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tabs>
                <w:tab w:val="left" w:pos="4890"/>
              </w:tabs>
              <w:snapToGrid w:val="0"/>
              <w:ind w:right="-107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tabs>
                <w:tab w:val="left" w:pos="4890"/>
              </w:tabs>
              <w:snapToGrid w:val="0"/>
              <w:ind w:right="-107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tabs>
                <w:tab w:val="left" w:pos="4890"/>
              </w:tabs>
              <w:snapToGrid w:val="0"/>
              <w:ind w:right="-107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  <w:t>职务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tabs>
                <w:tab w:val="left" w:pos="4890"/>
              </w:tabs>
              <w:snapToGrid w:val="0"/>
              <w:ind w:right="-107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890"/>
              </w:tabs>
              <w:snapToGrid w:val="0"/>
              <w:ind w:right="-107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  <w:t>微信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4890"/>
              </w:tabs>
              <w:snapToGrid w:val="0"/>
              <w:ind w:right="-107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5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890"/>
              </w:tabs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tabs>
                <w:tab w:val="left" w:pos="4890"/>
              </w:tabs>
              <w:snapToGrid w:val="0"/>
              <w:ind w:right="-107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  <w:t>手机</w:t>
            </w:r>
          </w:p>
        </w:tc>
        <w:tc>
          <w:tcPr>
            <w:tcW w:w="2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tabs>
                <w:tab w:val="left" w:pos="4890"/>
              </w:tabs>
              <w:snapToGrid w:val="0"/>
              <w:ind w:right="-107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tabs>
                <w:tab w:val="left" w:pos="4890"/>
              </w:tabs>
              <w:snapToGrid w:val="0"/>
              <w:ind w:right="-107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  <w:t>邮箱</w:t>
            </w:r>
          </w:p>
        </w:tc>
        <w:tc>
          <w:tcPr>
            <w:tcW w:w="2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4890"/>
              </w:tabs>
              <w:snapToGrid w:val="0"/>
              <w:ind w:right="-107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5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890"/>
              </w:tabs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tabs>
                <w:tab w:val="left" w:pos="4890"/>
              </w:tabs>
              <w:snapToGrid w:val="0"/>
              <w:ind w:right="-107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tabs>
                <w:tab w:val="left" w:pos="4890"/>
              </w:tabs>
              <w:snapToGrid w:val="0"/>
              <w:ind w:right="-107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tabs>
                <w:tab w:val="left" w:pos="4890"/>
              </w:tabs>
              <w:snapToGrid w:val="0"/>
              <w:ind w:right="-107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  <w:t>职务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tabs>
                <w:tab w:val="left" w:pos="4890"/>
              </w:tabs>
              <w:snapToGrid w:val="0"/>
              <w:ind w:right="-107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890"/>
              </w:tabs>
              <w:snapToGrid w:val="0"/>
              <w:ind w:right="-107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  <w:t>微信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4890"/>
              </w:tabs>
              <w:snapToGrid w:val="0"/>
              <w:ind w:right="-107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5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890"/>
              </w:tabs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tabs>
                <w:tab w:val="left" w:pos="4890"/>
              </w:tabs>
              <w:snapToGrid w:val="0"/>
              <w:ind w:right="-107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  <w:t>手机</w:t>
            </w:r>
          </w:p>
        </w:tc>
        <w:tc>
          <w:tcPr>
            <w:tcW w:w="2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tabs>
                <w:tab w:val="left" w:pos="4890"/>
              </w:tabs>
              <w:snapToGrid w:val="0"/>
              <w:ind w:right="-107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tabs>
                <w:tab w:val="left" w:pos="4890"/>
              </w:tabs>
              <w:snapToGrid w:val="0"/>
              <w:ind w:right="-107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  <w:t>邮箱</w:t>
            </w:r>
          </w:p>
        </w:tc>
        <w:tc>
          <w:tcPr>
            <w:tcW w:w="2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4890"/>
              </w:tabs>
              <w:snapToGrid w:val="0"/>
              <w:ind w:right="-107"/>
              <w:jc w:val="center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exact"/>
        </w:trPr>
        <w:tc>
          <w:tcPr>
            <w:tcW w:w="15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890"/>
              </w:tabs>
              <w:ind w:right="-45"/>
              <w:jc w:val="center"/>
              <w:rPr>
                <w:rFonts w:ascii="华文新魏" w:eastAsia="华文新魏" w:cs="宋体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华文新魏" w:eastAsia="华文新魏" w:cs="宋体" w:hAnsiTheme="minorEastAsia"/>
                <w:color w:val="000000"/>
                <w:sz w:val="24"/>
                <w:szCs w:val="24"/>
              </w:rPr>
              <w:t>学习承诺</w:t>
            </w:r>
          </w:p>
        </w:tc>
        <w:tc>
          <w:tcPr>
            <w:tcW w:w="7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4890"/>
              </w:tabs>
              <w:spacing w:line="400" w:lineRule="exact"/>
              <w:ind w:right="-45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  <w:t>1、</w:t>
            </w:r>
            <w:r>
              <w:rPr>
                <w:rFonts w:hint="eastAsia" w:ascii="华文新魏" w:eastAsia="华文新魏" w:hAnsiTheme="minorEastAsia"/>
                <w:sz w:val="24"/>
                <w:szCs w:val="24"/>
              </w:rPr>
              <w:t>按照课程要求完成，不无故缺勤；</w:t>
            </w:r>
          </w:p>
          <w:p>
            <w:pPr>
              <w:widowControl/>
              <w:tabs>
                <w:tab w:val="left" w:pos="4890"/>
              </w:tabs>
              <w:spacing w:line="400" w:lineRule="exact"/>
              <w:ind w:right="-45"/>
              <w:rPr>
                <w:rFonts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华文新魏" w:eastAsia="华文新魏" w:cs="宋体" w:hAnsiTheme="minorEastAsia"/>
                <w:color w:val="333333"/>
                <w:kern w:val="0"/>
                <w:sz w:val="24"/>
                <w:szCs w:val="24"/>
              </w:rPr>
              <w:t>2、按照课程要求，在课堂上尊敬老师、遵守纪律</w:t>
            </w:r>
          </w:p>
        </w:tc>
      </w:tr>
    </w:tbl>
    <w:p>
      <w:pPr>
        <w:rPr>
          <w:rFonts w:ascii="华文新魏" w:eastAsia="华文新魏"/>
        </w:rPr>
      </w:pPr>
    </w:p>
    <w:p>
      <w:pPr>
        <w:widowControl/>
        <w:jc w:val="left"/>
        <w:rPr>
          <w:rFonts w:ascii="华文新魏" w:eastAsia="华文新魏"/>
        </w:rPr>
      </w:pPr>
    </w:p>
    <w:sectPr>
      <w:type w:val="continuous"/>
      <w:pgSz w:w="11906" w:h="16838"/>
      <w:pgMar w:top="1440" w:right="1800" w:bottom="1440" w:left="1800" w:header="851" w:footer="992" w:gutter="0"/>
      <w:pgBorders w:offsetFrom="page">
        <w:top w:val="thickThinLargeGap" w:color="auto" w:sz="24" w:space="24"/>
        <w:left w:val="thickThinLargeGap" w:color="auto" w:sz="24" w:space="24"/>
        <w:bottom w:val="thinThickLargeGap" w:color="auto" w:sz="24" w:space="24"/>
        <w:right w:val="thinThickLargeGap" w:color="auto" w:sz="24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新魏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A4210"/>
    <w:multiLevelType w:val="multilevel"/>
    <w:tmpl w:val="50AA4210"/>
    <w:lvl w:ilvl="0" w:tentative="0">
      <w:start w:val="1"/>
      <w:numFmt w:val="bullet"/>
      <w:lvlText w:val="•"/>
      <w:lvlJc w:val="left"/>
      <w:pPr>
        <w:ind w:left="420" w:hanging="420"/>
      </w:pPr>
      <w:rPr>
        <w:rFonts w:hint="default" w:ascii="Arial" w:hAnsi="Aria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5045D58"/>
    <w:multiLevelType w:val="multilevel"/>
    <w:tmpl w:val="75045D58"/>
    <w:lvl w:ilvl="0" w:tentative="0">
      <w:start w:val="1"/>
      <w:numFmt w:val="bullet"/>
      <w:lvlText w:val="•"/>
      <w:lvlJc w:val="left"/>
      <w:pPr>
        <w:ind w:left="903" w:hanging="420"/>
      </w:pPr>
      <w:rPr>
        <w:rFonts w:hint="default" w:ascii="Arial" w:hAnsi="Arial"/>
      </w:rPr>
    </w:lvl>
    <w:lvl w:ilvl="1" w:tentative="0">
      <w:start w:val="1"/>
      <w:numFmt w:val="bullet"/>
      <w:lvlText w:val=""/>
      <w:lvlJc w:val="left"/>
      <w:pPr>
        <w:ind w:left="1323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3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3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3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3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3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3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3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E4"/>
    <w:rsid w:val="000371B5"/>
    <w:rsid w:val="000609EA"/>
    <w:rsid w:val="0006123A"/>
    <w:rsid w:val="00110C69"/>
    <w:rsid w:val="002037FE"/>
    <w:rsid w:val="002078A1"/>
    <w:rsid w:val="002127BD"/>
    <w:rsid w:val="00233116"/>
    <w:rsid w:val="00282125"/>
    <w:rsid w:val="002B2DC7"/>
    <w:rsid w:val="002E6BF4"/>
    <w:rsid w:val="002E72C3"/>
    <w:rsid w:val="002F0565"/>
    <w:rsid w:val="003028FF"/>
    <w:rsid w:val="00314C73"/>
    <w:rsid w:val="003478A7"/>
    <w:rsid w:val="003B6F46"/>
    <w:rsid w:val="003E650E"/>
    <w:rsid w:val="003F1A88"/>
    <w:rsid w:val="00427719"/>
    <w:rsid w:val="00580AD2"/>
    <w:rsid w:val="00594A04"/>
    <w:rsid w:val="005B677C"/>
    <w:rsid w:val="005F746B"/>
    <w:rsid w:val="00646692"/>
    <w:rsid w:val="00706620"/>
    <w:rsid w:val="007433D3"/>
    <w:rsid w:val="00760D8B"/>
    <w:rsid w:val="00774B4D"/>
    <w:rsid w:val="007B4E4C"/>
    <w:rsid w:val="007E0E8D"/>
    <w:rsid w:val="007F0039"/>
    <w:rsid w:val="0089593D"/>
    <w:rsid w:val="008B1AB2"/>
    <w:rsid w:val="00933189"/>
    <w:rsid w:val="00A40F7E"/>
    <w:rsid w:val="00A45458"/>
    <w:rsid w:val="00A70140"/>
    <w:rsid w:val="00AD0DBC"/>
    <w:rsid w:val="00AE1439"/>
    <w:rsid w:val="00B31DE5"/>
    <w:rsid w:val="00B95650"/>
    <w:rsid w:val="00BA6EA0"/>
    <w:rsid w:val="00BC4E16"/>
    <w:rsid w:val="00C035B6"/>
    <w:rsid w:val="00CC67ED"/>
    <w:rsid w:val="00CD533C"/>
    <w:rsid w:val="00CF0FAB"/>
    <w:rsid w:val="00D02617"/>
    <w:rsid w:val="00D1131F"/>
    <w:rsid w:val="00D3728F"/>
    <w:rsid w:val="00D454BE"/>
    <w:rsid w:val="00D553E4"/>
    <w:rsid w:val="00E2069B"/>
    <w:rsid w:val="00E365BE"/>
    <w:rsid w:val="00E63365"/>
    <w:rsid w:val="00EA28A2"/>
    <w:rsid w:val="00EB33B9"/>
    <w:rsid w:val="00EB5065"/>
    <w:rsid w:val="00F4783B"/>
    <w:rsid w:val="09A30CE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0C9526-719D-48BB-9487-87CD0442BC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713</Characters>
  <Lines>5</Lines>
  <Paragraphs>1</Paragraphs>
  <TotalTime>0</TotalTime>
  <ScaleCrop>false</ScaleCrop>
  <LinksUpToDate>false</LinksUpToDate>
  <CharactersWithSpaces>837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2016-09-12T11:15:00Z</dcterms:created>
  <dc:creator>lenovo</dc:creator>
  <cp:lastModifiedBy>Administrator</cp:lastModifiedBy>
  <dcterms:modified xsi:type="dcterms:W3CDTF">2016-11-23T08:45:21Z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